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2D1565">
      <w:pPr>
        <w:shd w:val="clear"/>
        <w:adjustRightInd/>
        <w:spacing w:line="360" w:lineRule="auto"/>
        <w:jc w:val="center"/>
        <w:rPr>
          <w:rFonts w:ascii="仿宋" w:hAnsi="仿宋" w:eastAsia="仿宋" w:cs="仿宋"/>
          <w:b/>
          <w:color w:val="auto"/>
          <w:sz w:val="72"/>
          <w:szCs w:val="72"/>
          <w:highlight w:val="none"/>
        </w:rPr>
      </w:pPr>
      <w:r>
        <w:rPr>
          <w:rFonts w:hint="eastAsia" w:ascii="仿宋" w:hAnsi="仿宋" w:eastAsia="仿宋" w:cs="仿宋"/>
          <w:b/>
          <w:bCs/>
          <w:color w:val="auto"/>
          <w:sz w:val="56"/>
          <w:szCs w:val="56"/>
          <w:highlight w:val="none"/>
          <w:lang w:eastAsia="zh-CN"/>
        </w:rPr>
        <w:t>嘉绍大桥清障施救服务</w:t>
      </w:r>
      <w:r>
        <w:rPr>
          <w:rFonts w:hint="eastAsia" w:ascii="仿宋" w:hAnsi="仿宋" w:eastAsia="仿宋" w:cs="仿宋"/>
          <w:b/>
          <w:bCs/>
          <w:color w:val="auto"/>
          <w:sz w:val="56"/>
          <w:szCs w:val="56"/>
          <w:highlight w:val="none"/>
          <w:lang w:val="en-US" w:eastAsia="zh-CN"/>
        </w:rPr>
        <w:t>项目</w:t>
      </w:r>
      <w:r>
        <w:rPr>
          <w:rFonts w:hint="eastAsia" w:ascii="仿宋" w:hAnsi="仿宋" w:eastAsia="仿宋" w:cs="仿宋"/>
          <w:b/>
          <w:bCs/>
          <w:color w:val="auto"/>
          <w:sz w:val="56"/>
          <w:szCs w:val="56"/>
          <w:highlight w:val="none"/>
          <w:lang w:eastAsia="zh-CN"/>
        </w:rPr>
        <w:t>(202</w:t>
      </w:r>
      <w:r>
        <w:rPr>
          <w:rFonts w:hint="eastAsia" w:ascii="仿宋" w:hAnsi="仿宋" w:eastAsia="仿宋" w:cs="仿宋"/>
          <w:b/>
          <w:bCs/>
          <w:color w:val="auto"/>
          <w:sz w:val="56"/>
          <w:szCs w:val="56"/>
          <w:highlight w:val="none"/>
          <w:lang w:val="en-US" w:eastAsia="zh-CN"/>
        </w:rPr>
        <w:t>5</w:t>
      </w:r>
      <w:r>
        <w:rPr>
          <w:rFonts w:hint="eastAsia" w:ascii="仿宋" w:hAnsi="仿宋" w:eastAsia="仿宋" w:cs="仿宋"/>
          <w:b/>
          <w:bCs/>
          <w:color w:val="auto"/>
          <w:sz w:val="56"/>
          <w:szCs w:val="56"/>
          <w:highlight w:val="none"/>
          <w:lang w:eastAsia="zh-CN"/>
        </w:rPr>
        <w:t>～202</w:t>
      </w:r>
      <w:r>
        <w:rPr>
          <w:rFonts w:hint="eastAsia" w:ascii="仿宋" w:hAnsi="仿宋" w:eastAsia="仿宋" w:cs="仿宋"/>
          <w:b/>
          <w:bCs/>
          <w:color w:val="auto"/>
          <w:sz w:val="56"/>
          <w:szCs w:val="56"/>
          <w:highlight w:val="none"/>
          <w:lang w:val="en-US" w:eastAsia="zh-CN"/>
        </w:rPr>
        <w:t>8</w:t>
      </w:r>
      <w:r>
        <w:rPr>
          <w:rFonts w:hint="eastAsia" w:ascii="仿宋" w:hAnsi="仿宋" w:eastAsia="仿宋" w:cs="仿宋"/>
          <w:b/>
          <w:bCs/>
          <w:color w:val="auto"/>
          <w:sz w:val="56"/>
          <w:szCs w:val="56"/>
          <w:highlight w:val="none"/>
          <w:lang w:eastAsia="zh-CN"/>
        </w:rPr>
        <w:t>年度)</w:t>
      </w:r>
    </w:p>
    <w:p w14:paraId="3353E642">
      <w:pPr>
        <w:shd w:val="clear"/>
        <w:jc w:val="center"/>
        <w:outlineLvl w:val="0"/>
        <w:rPr>
          <w:rFonts w:hint="eastAsia" w:ascii="仿宋" w:hAnsi="仿宋" w:eastAsia="仿宋" w:cs="仿宋"/>
          <w:b/>
          <w:color w:val="auto"/>
          <w:sz w:val="72"/>
          <w:szCs w:val="72"/>
          <w:highlight w:val="none"/>
        </w:rPr>
      </w:pPr>
    </w:p>
    <w:p w14:paraId="06F5D35F">
      <w:pPr>
        <w:shd w:val="clear"/>
        <w:jc w:val="center"/>
        <w:outlineLvl w:val="0"/>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公</w:t>
      </w:r>
    </w:p>
    <w:p w14:paraId="656F96E2">
      <w:pPr>
        <w:shd w:val="clear"/>
        <w:jc w:val="center"/>
        <w:outlineLvl w:val="0"/>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开</w:t>
      </w:r>
    </w:p>
    <w:p w14:paraId="2BF5BD8E">
      <w:pPr>
        <w:shd w:val="clear"/>
        <w:jc w:val="center"/>
        <w:outlineLvl w:val="0"/>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招</w:t>
      </w:r>
    </w:p>
    <w:p w14:paraId="78EF2143">
      <w:pPr>
        <w:shd w:val="clear"/>
        <w:jc w:val="center"/>
        <w:outlineLvl w:val="0"/>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标</w:t>
      </w:r>
    </w:p>
    <w:p w14:paraId="077950CF">
      <w:pPr>
        <w:shd w:val="clear"/>
        <w:jc w:val="center"/>
        <w:outlineLvl w:val="0"/>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文</w:t>
      </w:r>
    </w:p>
    <w:p w14:paraId="703D8CDF">
      <w:pPr>
        <w:shd w:val="clear"/>
        <w:jc w:val="center"/>
        <w:outlineLvl w:val="0"/>
        <w:rPr>
          <w:rFonts w:ascii="仿宋" w:hAnsi="仿宋" w:eastAsia="仿宋" w:cs="仿宋"/>
          <w:color w:val="auto"/>
          <w:sz w:val="44"/>
          <w:highlight w:val="none"/>
        </w:rPr>
      </w:pPr>
      <w:r>
        <w:rPr>
          <w:rFonts w:hint="eastAsia" w:ascii="仿宋" w:hAnsi="仿宋" w:eastAsia="仿宋" w:cs="仿宋"/>
          <w:b/>
          <w:color w:val="auto"/>
          <w:sz w:val="72"/>
          <w:szCs w:val="72"/>
          <w:highlight w:val="none"/>
        </w:rPr>
        <w:t>件</w:t>
      </w:r>
    </w:p>
    <w:p w14:paraId="69D22F81">
      <w:pPr>
        <w:shd w:val="clear"/>
        <w:adjustRightInd/>
        <w:spacing w:line="360" w:lineRule="auto"/>
        <w:jc w:val="center"/>
        <w:rPr>
          <w:rFonts w:ascii="仿宋" w:hAnsi="仿宋" w:eastAsia="仿宋" w:cs="仿宋"/>
          <w:b/>
          <w:color w:val="auto"/>
          <w:sz w:val="44"/>
          <w:szCs w:val="44"/>
          <w:highlight w:val="none"/>
        </w:rPr>
      </w:pPr>
      <w:r>
        <w:rPr>
          <w:rFonts w:hint="eastAsia" w:ascii="仿宋" w:hAnsi="仿宋" w:eastAsia="仿宋" w:cs="仿宋"/>
          <w:b/>
          <w:color w:val="auto"/>
          <w:sz w:val="44"/>
          <w:szCs w:val="44"/>
          <w:highlight w:val="none"/>
        </w:rPr>
        <w:t>（电子招投标）</w:t>
      </w:r>
    </w:p>
    <w:p w14:paraId="36A71567">
      <w:pPr>
        <w:shd w:val="clear"/>
        <w:jc w:val="center"/>
        <w:rPr>
          <w:rFonts w:hint="eastAsia" w:ascii="仿宋" w:hAnsi="仿宋" w:eastAsia="仿宋" w:cs="仿宋"/>
          <w:b/>
          <w:color w:val="auto"/>
          <w:sz w:val="28"/>
          <w:szCs w:val="28"/>
          <w:highlight w:val="none"/>
        </w:rPr>
      </w:pPr>
    </w:p>
    <w:p w14:paraId="62DDD484">
      <w:pPr>
        <w:shd w:val="clear"/>
        <w:jc w:val="center"/>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rPr>
        <w:t>招标编号:</w:t>
      </w:r>
      <w:r>
        <w:rPr>
          <w:rFonts w:hint="eastAsia" w:ascii="仿宋" w:hAnsi="仿宋" w:eastAsia="仿宋" w:cs="仿宋"/>
          <w:b/>
          <w:color w:val="auto"/>
          <w:sz w:val="28"/>
          <w:szCs w:val="28"/>
          <w:highlight w:val="none"/>
          <w:lang w:eastAsia="zh-CN"/>
        </w:rPr>
        <w:t>CGSHZJ-2025-N001142</w:t>
      </w:r>
    </w:p>
    <w:tbl>
      <w:tblPr>
        <w:tblStyle w:val="68"/>
        <w:tblW w:w="7801" w:type="dxa"/>
        <w:jc w:val="center"/>
        <w:tblLayout w:type="fixed"/>
        <w:tblCellMar>
          <w:top w:w="0" w:type="dxa"/>
          <w:left w:w="108" w:type="dxa"/>
          <w:bottom w:w="0" w:type="dxa"/>
          <w:right w:w="108" w:type="dxa"/>
        </w:tblCellMar>
      </w:tblPr>
      <w:tblGrid>
        <w:gridCol w:w="2356"/>
        <w:gridCol w:w="5445"/>
      </w:tblGrid>
      <w:tr w14:paraId="25B04681">
        <w:tblPrEx>
          <w:tblCellMar>
            <w:top w:w="0" w:type="dxa"/>
            <w:left w:w="108" w:type="dxa"/>
            <w:bottom w:w="0" w:type="dxa"/>
            <w:right w:w="108" w:type="dxa"/>
          </w:tblCellMar>
        </w:tblPrEx>
        <w:trPr>
          <w:trHeight w:val="443" w:hRule="atLeast"/>
          <w:jc w:val="center"/>
        </w:trPr>
        <w:tc>
          <w:tcPr>
            <w:tcW w:w="2356" w:type="dxa"/>
          </w:tcPr>
          <w:p w14:paraId="6DD3D64F">
            <w:pPr>
              <w:shd w:val="clear"/>
              <w:spacing w:after="100" w:afterAutospacing="1" w:line="440" w:lineRule="exact"/>
              <w:rPr>
                <w:rFonts w:ascii="仿宋" w:hAnsi="仿宋" w:eastAsia="仿宋" w:cs="仿宋"/>
                <w:color w:val="auto"/>
                <w:sz w:val="28"/>
                <w:szCs w:val="28"/>
                <w:highlight w:val="none"/>
              </w:rPr>
            </w:pPr>
            <w:r>
              <w:rPr>
                <w:rFonts w:hint="eastAsia" w:ascii="仿宋" w:hAnsi="仿宋" w:eastAsia="仿宋" w:cs="仿宋"/>
                <w:color w:val="auto"/>
                <w:spacing w:val="93"/>
                <w:kern w:val="0"/>
                <w:sz w:val="28"/>
                <w:szCs w:val="28"/>
                <w:highlight w:val="none"/>
              </w:rPr>
              <w:t>采购单</w:t>
            </w:r>
            <w:r>
              <w:rPr>
                <w:rFonts w:hint="eastAsia" w:ascii="仿宋" w:hAnsi="仿宋" w:eastAsia="仿宋" w:cs="仿宋"/>
                <w:color w:val="auto"/>
                <w:spacing w:val="1"/>
                <w:kern w:val="0"/>
                <w:sz w:val="28"/>
                <w:szCs w:val="28"/>
                <w:highlight w:val="none"/>
              </w:rPr>
              <w:t>位</w:t>
            </w:r>
            <w:r>
              <w:rPr>
                <w:rFonts w:hint="eastAsia" w:ascii="仿宋" w:hAnsi="仿宋" w:eastAsia="仿宋" w:cs="仿宋"/>
                <w:color w:val="auto"/>
                <w:sz w:val="28"/>
                <w:szCs w:val="28"/>
                <w:highlight w:val="none"/>
              </w:rPr>
              <w:t>：</w:t>
            </w:r>
          </w:p>
        </w:tc>
        <w:tc>
          <w:tcPr>
            <w:tcW w:w="5445" w:type="dxa"/>
            <w:vAlign w:val="center"/>
          </w:tcPr>
          <w:p w14:paraId="47FAE094">
            <w:pPr>
              <w:shd w:val="clear"/>
              <w:spacing w:line="320" w:lineRule="exact"/>
              <w:outlineLvl w:val="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浙江嘉绍跨江大桥投资发展有限公司</w:t>
            </w:r>
          </w:p>
        </w:tc>
      </w:tr>
      <w:tr w14:paraId="51D773F7">
        <w:tblPrEx>
          <w:tblCellMar>
            <w:top w:w="0" w:type="dxa"/>
            <w:left w:w="108" w:type="dxa"/>
            <w:bottom w:w="0" w:type="dxa"/>
            <w:right w:w="108" w:type="dxa"/>
          </w:tblCellMar>
        </w:tblPrEx>
        <w:trPr>
          <w:trHeight w:val="494" w:hRule="atLeast"/>
          <w:jc w:val="center"/>
        </w:trPr>
        <w:tc>
          <w:tcPr>
            <w:tcW w:w="2356" w:type="dxa"/>
          </w:tcPr>
          <w:p w14:paraId="0467EF6A">
            <w:pPr>
              <w:shd w:val="clear"/>
              <w:spacing w:after="100" w:afterAutospacing="1" w:line="440" w:lineRule="exact"/>
              <w:rPr>
                <w:rFonts w:ascii="仿宋" w:hAnsi="仿宋" w:eastAsia="仿宋" w:cs="仿宋"/>
                <w:color w:val="auto"/>
                <w:sz w:val="28"/>
                <w:szCs w:val="28"/>
                <w:highlight w:val="none"/>
              </w:rPr>
            </w:pPr>
            <w:r>
              <w:rPr>
                <w:rFonts w:hint="eastAsia" w:ascii="仿宋" w:hAnsi="仿宋" w:eastAsia="仿宋" w:cs="仿宋"/>
                <w:color w:val="auto"/>
                <w:spacing w:val="0"/>
                <w:w w:val="100"/>
                <w:kern w:val="0"/>
                <w:sz w:val="28"/>
                <w:szCs w:val="28"/>
                <w:highlight w:val="none"/>
                <w:fitText w:val="1680" w:id="1230398124"/>
              </w:rPr>
              <w:t>采购代理机构</w:t>
            </w:r>
            <w:r>
              <w:rPr>
                <w:rFonts w:hint="eastAsia" w:ascii="仿宋" w:hAnsi="仿宋" w:eastAsia="仿宋" w:cs="仿宋"/>
                <w:color w:val="auto"/>
                <w:sz w:val="28"/>
                <w:szCs w:val="28"/>
                <w:highlight w:val="none"/>
              </w:rPr>
              <w:t>：</w:t>
            </w:r>
          </w:p>
        </w:tc>
        <w:tc>
          <w:tcPr>
            <w:tcW w:w="5445" w:type="dxa"/>
            <w:vAlign w:val="top"/>
          </w:tcPr>
          <w:p w14:paraId="6BFEA089">
            <w:pPr>
              <w:shd w:val="clear"/>
              <w:spacing w:after="100" w:afterAutospacing="1" w:line="440" w:lineRule="exac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中冠工程管理咨询有限公司</w:t>
            </w:r>
          </w:p>
        </w:tc>
      </w:tr>
      <w:tr w14:paraId="6840C785">
        <w:tblPrEx>
          <w:tblCellMar>
            <w:top w:w="0" w:type="dxa"/>
            <w:left w:w="108" w:type="dxa"/>
            <w:bottom w:w="0" w:type="dxa"/>
            <w:right w:w="108" w:type="dxa"/>
          </w:tblCellMar>
        </w:tblPrEx>
        <w:trPr>
          <w:trHeight w:val="397" w:hRule="atLeast"/>
          <w:jc w:val="center"/>
        </w:trPr>
        <w:tc>
          <w:tcPr>
            <w:tcW w:w="2356" w:type="dxa"/>
            <w:vAlign w:val="center"/>
          </w:tcPr>
          <w:p w14:paraId="73C577F2">
            <w:pPr>
              <w:shd w:val="clear"/>
              <w:spacing w:after="100" w:afterAutospacing="1" w:line="440" w:lineRule="exact"/>
              <w:rPr>
                <w:rFonts w:ascii="仿宋" w:hAnsi="仿宋" w:eastAsia="仿宋" w:cs="仿宋"/>
                <w:color w:val="auto"/>
                <w:sz w:val="28"/>
                <w:szCs w:val="28"/>
                <w:highlight w:val="none"/>
              </w:rPr>
            </w:pPr>
            <w:r>
              <w:rPr>
                <w:rFonts w:hint="eastAsia" w:ascii="仿宋" w:hAnsi="仿宋" w:eastAsia="仿宋" w:cs="仿宋"/>
                <w:color w:val="auto"/>
                <w:spacing w:val="93"/>
                <w:kern w:val="0"/>
                <w:sz w:val="28"/>
                <w:szCs w:val="28"/>
                <w:highlight w:val="none"/>
                <w:fitText w:val="1680" w:id="1"/>
              </w:rPr>
              <w:t>监督单</w:t>
            </w:r>
            <w:r>
              <w:rPr>
                <w:rFonts w:hint="eastAsia" w:ascii="仿宋" w:hAnsi="仿宋" w:eastAsia="仿宋" w:cs="仿宋"/>
                <w:color w:val="auto"/>
                <w:spacing w:val="1"/>
                <w:kern w:val="0"/>
                <w:sz w:val="28"/>
                <w:szCs w:val="28"/>
                <w:highlight w:val="none"/>
                <w:fitText w:val="1680" w:id="1"/>
              </w:rPr>
              <w:t>位</w:t>
            </w:r>
            <w:r>
              <w:rPr>
                <w:rFonts w:hint="eastAsia" w:ascii="仿宋" w:hAnsi="仿宋" w:eastAsia="仿宋" w:cs="仿宋"/>
                <w:color w:val="auto"/>
                <w:sz w:val="28"/>
                <w:szCs w:val="28"/>
                <w:highlight w:val="none"/>
              </w:rPr>
              <w:t>：</w:t>
            </w:r>
          </w:p>
        </w:tc>
        <w:tc>
          <w:tcPr>
            <w:tcW w:w="5445" w:type="dxa"/>
            <w:vAlign w:val="top"/>
          </w:tcPr>
          <w:p w14:paraId="21CBB47F">
            <w:pPr>
              <w:shd w:val="clear"/>
              <w:spacing w:after="100" w:afterAutospacing="1" w:line="440" w:lineRule="exac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浙江嘉绍跨江大桥投资发展有限公司招标采购监督小组</w:t>
            </w:r>
          </w:p>
        </w:tc>
      </w:tr>
      <w:tr w14:paraId="32696E93">
        <w:tblPrEx>
          <w:tblCellMar>
            <w:top w:w="0" w:type="dxa"/>
            <w:left w:w="108" w:type="dxa"/>
            <w:bottom w:w="0" w:type="dxa"/>
            <w:right w:w="108" w:type="dxa"/>
          </w:tblCellMar>
        </w:tblPrEx>
        <w:trPr>
          <w:trHeight w:val="333" w:hRule="atLeast"/>
          <w:jc w:val="center"/>
        </w:trPr>
        <w:tc>
          <w:tcPr>
            <w:tcW w:w="7801" w:type="dxa"/>
            <w:gridSpan w:val="2"/>
          </w:tcPr>
          <w:p w14:paraId="724E452C">
            <w:pPr>
              <w:shd w:val="clear"/>
              <w:spacing w:after="100" w:afterAutospacing="1" w:line="440" w:lineRule="exact"/>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二○二</w:t>
            </w:r>
            <w:r>
              <w:rPr>
                <w:rFonts w:hint="eastAsia" w:ascii="仿宋" w:hAnsi="仿宋" w:eastAsia="仿宋" w:cs="仿宋"/>
                <w:color w:val="auto"/>
                <w:sz w:val="28"/>
                <w:szCs w:val="28"/>
                <w:highlight w:val="none"/>
                <w:lang w:eastAsia="zh-CN"/>
              </w:rPr>
              <w:t>五</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rPr>
              <w:t>月</w:t>
            </w:r>
          </w:p>
        </w:tc>
      </w:tr>
    </w:tbl>
    <w:p w14:paraId="374FD798">
      <w:pPr>
        <w:pStyle w:val="639"/>
        <w:shd w:val="clear"/>
        <w:rPr>
          <w:rFonts w:ascii="仿宋" w:hAnsi="仿宋" w:eastAsia="仿宋" w:cs="仿宋"/>
          <w:color w:val="auto"/>
          <w:highlight w:val="none"/>
        </w:rPr>
        <w:sectPr>
          <w:headerReference r:id="rId5" w:type="first"/>
          <w:footerReference r:id="rId7" w:type="first"/>
          <w:headerReference r:id="rId3" w:type="default"/>
          <w:headerReference r:id="rId4" w:type="even"/>
          <w:footerReference r:id="rId6" w:type="even"/>
          <w:pgSz w:w="11906" w:h="16838"/>
          <w:pgMar w:top="1474" w:right="1814" w:bottom="1474" w:left="1814" w:header="851" w:footer="992" w:gutter="0"/>
          <w:cols w:space="720" w:num="1"/>
          <w:titlePg/>
          <w:docGrid w:linePitch="312" w:charSpace="0"/>
        </w:sectPr>
      </w:pPr>
    </w:p>
    <w:p w14:paraId="523A187B">
      <w:pPr>
        <w:pStyle w:val="639"/>
        <w:shd w:val="clear"/>
        <w:spacing w:before="0" w:after="0" w:line="360" w:lineRule="auto"/>
        <w:ind w:left="0" w:firstLine="0"/>
        <w:rPr>
          <w:rFonts w:ascii="仿宋" w:hAnsi="仿宋" w:eastAsia="仿宋" w:cs="仿宋"/>
          <w:color w:val="auto"/>
          <w:highlight w:val="none"/>
        </w:rPr>
      </w:pPr>
    </w:p>
    <w:p w14:paraId="5EFC0A16">
      <w:pPr>
        <w:shd w:val="clear"/>
        <w:spacing w:line="360" w:lineRule="auto"/>
        <w:jc w:val="center"/>
        <w:rPr>
          <w:rFonts w:ascii="仿宋" w:hAnsi="仿宋" w:eastAsia="仿宋" w:cs="仿宋"/>
          <w:b/>
          <w:color w:val="auto"/>
          <w:sz w:val="44"/>
          <w:szCs w:val="44"/>
          <w:highlight w:val="none"/>
        </w:rPr>
      </w:pPr>
      <w:bookmarkStart w:id="0" w:name="_Hlt91233176"/>
      <w:bookmarkEnd w:id="0"/>
      <w:bookmarkStart w:id="1" w:name="_Toc91899869"/>
      <w:r>
        <w:rPr>
          <w:rFonts w:hint="eastAsia" w:ascii="仿宋" w:hAnsi="仿宋" w:eastAsia="仿宋" w:cs="仿宋"/>
          <w:b/>
          <w:color w:val="auto"/>
          <w:sz w:val="44"/>
          <w:szCs w:val="44"/>
          <w:highlight w:val="none"/>
        </w:rPr>
        <w:t>目录</w:t>
      </w:r>
    </w:p>
    <w:p w14:paraId="6DF1AEDA">
      <w:pPr>
        <w:shd w:val="clear"/>
        <w:spacing w:line="360" w:lineRule="auto"/>
        <w:jc w:val="center"/>
        <w:rPr>
          <w:rFonts w:ascii="仿宋" w:hAnsi="仿宋" w:eastAsia="仿宋" w:cs="仿宋"/>
          <w:b/>
          <w:color w:val="auto"/>
          <w:sz w:val="44"/>
          <w:szCs w:val="44"/>
          <w:highlight w:val="none"/>
        </w:rPr>
      </w:pPr>
    </w:p>
    <w:p w14:paraId="797D9C0B">
      <w:pPr>
        <w:shd w:val="clear"/>
        <w:spacing w:line="360" w:lineRule="auto"/>
        <w:jc w:val="center"/>
        <w:rPr>
          <w:rFonts w:ascii="仿宋" w:hAnsi="仿宋" w:eastAsia="仿宋" w:cs="仿宋"/>
          <w:color w:val="auto"/>
          <w:highlight w:val="none"/>
        </w:rPr>
      </w:pPr>
    </w:p>
    <w:p w14:paraId="3227C2DA">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第一部分    招标公告</w:t>
      </w:r>
    </w:p>
    <w:p w14:paraId="0F547B4D">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 xml:space="preserve">第二部分   </w:t>
      </w:r>
      <w:r>
        <w:rPr>
          <w:rFonts w:hint="eastAsia" w:ascii="仿宋" w:hAnsi="仿宋" w:eastAsia="仿宋" w:cs="仿宋"/>
          <w:b/>
          <w:color w:val="auto"/>
          <w:sz w:val="36"/>
          <w:szCs w:val="36"/>
          <w:highlight w:val="none"/>
          <w:lang w:val="en-US" w:eastAsia="zh-CN"/>
        </w:rPr>
        <w:t xml:space="preserve"> </w:t>
      </w:r>
      <w:r>
        <w:rPr>
          <w:rFonts w:hint="eastAsia" w:ascii="仿宋" w:hAnsi="仿宋" w:eastAsia="仿宋" w:cs="仿宋"/>
          <w:b/>
          <w:color w:val="auto"/>
          <w:sz w:val="36"/>
          <w:szCs w:val="36"/>
          <w:highlight w:val="none"/>
        </w:rPr>
        <w:t>投标须知</w:t>
      </w:r>
    </w:p>
    <w:p w14:paraId="5FB264EE">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第三部分    招标项目范围及要求</w:t>
      </w:r>
    </w:p>
    <w:p w14:paraId="620D78E2">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第四部分    合同的主要条款</w:t>
      </w:r>
    </w:p>
    <w:p w14:paraId="17CF1391">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第五部分    评标方法及标准</w:t>
      </w:r>
    </w:p>
    <w:p w14:paraId="1264E8A0">
      <w:pPr>
        <w:shd w:val="clear"/>
        <w:snapToGrid w:val="0"/>
        <w:spacing w:line="360" w:lineRule="auto"/>
        <w:ind w:firstLine="1807" w:firstLineChars="500"/>
        <w:jc w:val="left"/>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第六部分    投标文件及其附件格式</w:t>
      </w:r>
    </w:p>
    <w:p w14:paraId="2CC019AF">
      <w:pPr>
        <w:shd w:val="clear"/>
        <w:spacing w:line="360" w:lineRule="auto"/>
        <w:ind w:firstLine="549" w:firstLineChars="229"/>
        <w:rPr>
          <w:rFonts w:ascii="仿宋" w:hAnsi="仿宋" w:eastAsia="仿宋" w:cs="仿宋"/>
          <w:color w:val="auto"/>
          <w:sz w:val="24"/>
          <w:highlight w:val="none"/>
        </w:rPr>
      </w:pPr>
    </w:p>
    <w:p w14:paraId="7B72E3BC">
      <w:pPr>
        <w:shd w:val="clear"/>
        <w:spacing w:line="360" w:lineRule="auto"/>
        <w:ind w:firstLine="549" w:firstLineChars="229"/>
        <w:rPr>
          <w:rFonts w:ascii="仿宋" w:hAnsi="仿宋" w:eastAsia="仿宋" w:cs="仿宋"/>
          <w:color w:val="auto"/>
          <w:sz w:val="24"/>
          <w:highlight w:val="none"/>
        </w:rPr>
      </w:pPr>
    </w:p>
    <w:p w14:paraId="12D0BCD5">
      <w:pPr>
        <w:shd w:val="clear"/>
        <w:spacing w:line="360" w:lineRule="auto"/>
        <w:ind w:firstLine="549" w:firstLineChars="229"/>
        <w:rPr>
          <w:rFonts w:ascii="仿宋" w:hAnsi="仿宋" w:eastAsia="仿宋" w:cs="仿宋"/>
          <w:color w:val="auto"/>
          <w:sz w:val="24"/>
          <w:highlight w:val="none"/>
        </w:rPr>
      </w:pPr>
    </w:p>
    <w:p w14:paraId="4E33361F">
      <w:pPr>
        <w:shd w:val="clear"/>
        <w:spacing w:line="360" w:lineRule="auto"/>
        <w:ind w:firstLine="549" w:firstLineChars="229"/>
        <w:rPr>
          <w:rFonts w:ascii="仿宋" w:hAnsi="仿宋" w:eastAsia="仿宋" w:cs="仿宋"/>
          <w:color w:val="auto"/>
          <w:sz w:val="24"/>
          <w:highlight w:val="none"/>
        </w:rPr>
      </w:pPr>
    </w:p>
    <w:p w14:paraId="43691811">
      <w:pPr>
        <w:shd w:val="clear"/>
        <w:spacing w:line="360" w:lineRule="auto"/>
        <w:ind w:firstLine="549" w:firstLineChars="229"/>
        <w:rPr>
          <w:rFonts w:ascii="仿宋" w:hAnsi="仿宋" w:eastAsia="仿宋" w:cs="仿宋"/>
          <w:color w:val="auto"/>
          <w:sz w:val="24"/>
          <w:highlight w:val="none"/>
        </w:rPr>
      </w:pPr>
    </w:p>
    <w:p w14:paraId="4218972E">
      <w:pPr>
        <w:shd w:val="clear"/>
        <w:spacing w:line="360" w:lineRule="auto"/>
        <w:ind w:firstLine="549" w:firstLineChars="229"/>
        <w:rPr>
          <w:rFonts w:ascii="仿宋" w:hAnsi="仿宋" w:eastAsia="仿宋" w:cs="仿宋"/>
          <w:color w:val="auto"/>
          <w:sz w:val="24"/>
          <w:highlight w:val="none"/>
        </w:rPr>
      </w:pPr>
    </w:p>
    <w:p w14:paraId="517E2270">
      <w:pPr>
        <w:shd w:val="clear"/>
        <w:spacing w:line="360" w:lineRule="auto"/>
        <w:ind w:firstLine="549" w:firstLineChars="229"/>
        <w:rPr>
          <w:rFonts w:ascii="仿宋" w:hAnsi="仿宋" w:eastAsia="仿宋" w:cs="仿宋"/>
          <w:color w:val="auto"/>
          <w:sz w:val="24"/>
          <w:highlight w:val="none"/>
        </w:rPr>
      </w:pPr>
    </w:p>
    <w:p w14:paraId="215066FA">
      <w:pPr>
        <w:shd w:val="clear"/>
        <w:spacing w:line="360" w:lineRule="auto"/>
        <w:ind w:firstLine="549" w:firstLineChars="229"/>
        <w:rPr>
          <w:rFonts w:ascii="仿宋" w:hAnsi="仿宋" w:eastAsia="仿宋" w:cs="仿宋"/>
          <w:color w:val="auto"/>
          <w:sz w:val="24"/>
          <w:highlight w:val="none"/>
        </w:rPr>
      </w:pPr>
    </w:p>
    <w:p w14:paraId="31484E5A">
      <w:pPr>
        <w:shd w:val="clear"/>
        <w:spacing w:line="360" w:lineRule="auto"/>
        <w:ind w:firstLine="549" w:firstLineChars="229"/>
        <w:rPr>
          <w:rFonts w:ascii="仿宋" w:hAnsi="仿宋" w:eastAsia="仿宋" w:cs="仿宋"/>
          <w:color w:val="auto"/>
          <w:sz w:val="24"/>
          <w:highlight w:val="none"/>
        </w:rPr>
      </w:pPr>
    </w:p>
    <w:p w14:paraId="17128418">
      <w:pPr>
        <w:shd w:val="clear"/>
        <w:spacing w:line="360" w:lineRule="auto"/>
        <w:ind w:firstLine="549" w:firstLineChars="229"/>
        <w:rPr>
          <w:rFonts w:ascii="仿宋" w:hAnsi="仿宋" w:eastAsia="仿宋" w:cs="仿宋"/>
          <w:color w:val="auto"/>
          <w:sz w:val="24"/>
          <w:highlight w:val="none"/>
        </w:rPr>
      </w:pPr>
    </w:p>
    <w:p w14:paraId="62A6F21B">
      <w:pPr>
        <w:shd w:val="clear"/>
        <w:spacing w:line="360" w:lineRule="auto"/>
        <w:ind w:firstLine="549" w:firstLineChars="229"/>
        <w:rPr>
          <w:rFonts w:ascii="仿宋" w:hAnsi="仿宋" w:eastAsia="仿宋" w:cs="仿宋"/>
          <w:color w:val="auto"/>
          <w:sz w:val="24"/>
          <w:highlight w:val="none"/>
        </w:rPr>
      </w:pPr>
    </w:p>
    <w:p w14:paraId="32311C82">
      <w:pPr>
        <w:shd w:val="clear"/>
        <w:spacing w:line="360" w:lineRule="auto"/>
        <w:rPr>
          <w:rFonts w:ascii="仿宋" w:hAnsi="仿宋" w:eastAsia="仿宋" w:cs="仿宋"/>
          <w:color w:val="auto"/>
          <w:sz w:val="24"/>
          <w:highlight w:val="none"/>
        </w:rPr>
      </w:pPr>
    </w:p>
    <w:bookmarkEnd w:id="1"/>
    <w:p w14:paraId="1936E6B3">
      <w:pPr>
        <w:shd w:val="clear"/>
        <w:adjustRightInd/>
        <w:spacing w:line="360" w:lineRule="auto"/>
        <w:jc w:val="center"/>
        <w:outlineLvl w:val="0"/>
        <w:rPr>
          <w:rFonts w:ascii="仿宋" w:hAnsi="仿宋" w:eastAsia="仿宋" w:cs="仿宋"/>
          <w:b/>
          <w:color w:val="auto"/>
          <w:sz w:val="36"/>
          <w:szCs w:val="20"/>
          <w:highlight w:val="none"/>
        </w:rPr>
      </w:pPr>
      <w:bookmarkStart w:id="2" w:name="第二部分"/>
      <w:bookmarkStart w:id="3" w:name="_Toc91899870"/>
      <w:bookmarkStart w:id="4" w:name="_Toc91899871"/>
    </w:p>
    <w:p w14:paraId="45F0121D">
      <w:pPr>
        <w:shd w:val="clear"/>
        <w:adjustRightInd/>
        <w:spacing w:line="360" w:lineRule="auto"/>
        <w:jc w:val="center"/>
        <w:outlineLvl w:val="0"/>
        <w:rPr>
          <w:rFonts w:ascii="仿宋" w:hAnsi="仿宋" w:eastAsia="仿宋" w:cs="仿宋"/>
          <w:b/>
          <w:color w:val="auto"/>
          <w:sz w:val="36"/>
          <w:szCs w:val="20"/>
          <w:highlight w:val="none"/>
        </w:rPr>
      </w:pPr>
    </w:p>
    <w:p w14:paraId="42D42E5C">
      <w:pPr>
        <w:shd w:val="clear"/>
        <w:adjustRightInd/>
        <w:spacing w:line="360" w:lineRule="auto"/>
        <w:jc w:val="center"/>
        <w:outlineLvl w:val="0"/>
        <w:rPr>
          <w:rFonts w:ascii="仿宋" w:hAnsi="仿宋" w:eastAsia="仿宋" w:cs="仿宋"/>
          <w:b/>
          <w:color w:val="auto"/>
          <w:sz w:val="36"/>
          <w:szCs w:val="20"/>
          <w:highlight w:val="none"/>
        </w:rPr>
        <w:sectPr>
          <w:footerReference r:id="rId8" w:type="default"/>
          <w:pgSz w:w="11906" w:h="16838"/>
          <w:pgMar w:top="1474" w:right="1814" w:bottom="1474" w:left="1814" w:header="851" w:footer="992" w:gutter="0"/>
          <w:cols w:space="720" w:num="1"/>
          <w:docGrid w:linePitch="312" w:charSpace="0"/>
        </w:sectPr>
      </w:pPr>
    </w:p>
    <w:p w14:paraId="7C688AA6">
      <w:pPr>
        <w:shd w:val="clear"/>
        <w:adjustRightInd/>
        <w:spacing w:line="360" w:lineRule="auto"/>
        <w:jc w:val="center"/>
        <w:outlineLvl w:val="0"/>
        <w:rPr>
          <w:rFonts w:ascii="仿宋" w:hAnsi="仿宋" w:eastAsia="仿宋" w:cs="仿宋"/>
          <w:b/>
          <w:color w:val="auto"/>
          <w:sz w:val="36"/>
          <w:szCs w:val="20"/>
          <w:highlight w:val="none"/>
        </w:rPr>
      </w:pPr>
      <w:r>
        <w:rPr>
          <w:rFonts w:hint="eastAsia" w:ascii="仿宋" w:hAnsi="仿宋" w:eastAsia="仿宋" w:cs="仿宋"/>
          <w:b/>
          <w:color w:val="auto"/>
          <w:sz w:val="36"/>
          <w:szCs w:val="20"/>
          <w:highlight w:val="none"/>
        </w:rPr>
        <w:t>第一部分 招标公告</w:t>
      </w:r>
    </w:p>
    <w:p w14:paraId="625191D4">
      <w:pPr>
        <w:pBdr>
          <w:top w:val="single" w:color="auto" w:sz="4" w:space="1"/>
          <w:left w:val="single" w:color="auto" w:sz="4" w:space="4"/>
          <w:bottom w:val="single" w:color="auto" w:sz="4" w:space="1"/>
          <w:right w:val="single" w:color="auto" w:sz="4" w:space="4"/>
        </w:pBd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项目概况：</w:t>
      </w:r>
    </w:p>
    <w:p w14:paraId="48664C5B">
      <w:pPr>
        <w:pBdr>
          <w:top w:val="single" w:color="auto" w:sz="4" w:space="1"/>
          <w:left w:val="single" w:color="auto" w:sz="4" w:space="4"/>
          <w:bottom w:val="single" w:color="auto" w:sz="4" w:space="1"/>
          <w:right w:val="single" w:color="auto" w:sz="4" w:space="4"/>
        </w:pBdr>
        <w:shd w:val="clear"/>
        <w:spacing w:line="360" w:lineRule="auto"/>
        <w:ind w:firstLine="480" w:firstLineChars="200"/>
        <w:rPr>
          <w:rFonts w:ascii="仿宋" w:hAnsi="仿宋" w:eastAsia="仿宋" w:cs="仿宋"/>
          <w:color w:val="auto"/>
          <w:sz w:val="24"/>
          <w:highlight w:val="none"/>
          <w:u w:val="single"/>
        </w:rPr>
      </w:pPr>
      <w:r>
        <w:rPr>
          <w:rFonts w:hint="eastAsia" w:ascii="仿宋" w:hAnsi="仿宋" w:eastAsia="仿宋" w:cs="仿宋"/>
          <w:color w:val="auto"/>
          <w:sz w:val="24"/>
          <w:highlight w:val="none"/>
          <w:u w:val="single"/>
          <w:lang w:eastAsia="zh-CN"/>
        </w:rPr>
        <w:t>嘉绍大桥清障施救服务项目(2025～2028年度)</w:t>
      </w:r>
      <w:r>
        <w:rPr>
          <w:rFonts w:hint="eastAsia" w:ascii="仿宋" w:hAnsi="仿宋" w:eastAsia="仿宋" w:cs="仿宋"/>
          <w:color w:val="auto"/>
          <w:sz w:val="24"/>
          <w:highlight w:val="none"/>
        </w:rPr>
        <w:t>招标项目的潜在投标人应在乐采云平台（</w:t>
      </w:r>
      <w:r>
        <w:rPr>
          <w:color w:val="auto"/>
          <w:highlight w:val="none"/>
        </w:rPr>
        <w:fldChar w:fldCharType="begin"/>
      </w:r>
      <w:r>
        <w:rPr>
          <w:color w:val="auto"/>
          <w:highlight w:val="none"/>
        </w:rPr>
        <w:instrText xml:space="preserve"> HYPERLINK "https://www.zcygov.cn/）获取（下载）招标文件，并于202%20年%20月%20日%20点%20分00秒" </w:instrText>
      </w:r>
      <w:r>
        <w:rPr>
          <w:color w:val="auto"/>
          <w:highlight w:val="none"/>
        </w:rPr>
        <w:fldChar w:fldCharType="separate"/>
      </w:r>
      <w:r>
        <w:rPr>
          <w:rStyle w:val="82"/>
          <w:rFonts w:hint="eastAsia" w:ascii="仿宋" w:hAnsi="仿宋" w:eastAsia="仿宋" w:cs="仿宋"/>
          <w:snapToGrid/>
          <w:color w:val="auto"/>
          <w:kern w:val="2"/>
          <w:sz w:val="24"/>
          <w:szCs w:val="24"/>
          <w:highlight w:val="none"/>
        </w:rPr>
        <w:t>https://www.lecaiyun.com/）获取（下载）招标文件，并于202</w:t>
      </w:r>
      <w:r>
        <w:rPr>
          <w:rStyle w:val="82"/>
          <w:rFonts w:hint="eastAsia" w:ascii="仿宋" w:hAnsi="仿宋" w:eastAsia="仿宋" w:cs="仿宋"/>
          <w:snapToGrid/>
          <w:color w:val="auto"/>
          <w:kern w:val="2"/>
          <w:sz w:val="24"/>
          <w:szCs w:val="24"/>
          <w:highlight w:val="none"/>
          <w:lang w:val="en-US" w:eastAsia="zh-CN"/>
        </w:rPr>
        <w:t>5</w:t>
      </w:r>
      <w:r>
        <w:rPr>
          <w:rStyle w:val="82"/>
          <w:rFonts w:hint="eastAsia" w:ascii="仿宋" w:hAnsi="仿宋" w:eastAsia="仿宋" w:cs="仿宋"/>
          <w:snapToGrid/>
          <w:color w:val="auto"/>
          <w:kern w:val="2"/>
          <w:sz w:val="24"/>
          <w:szCs w:val="24"/>
          <w:highlight w:val="none"/>
        </w:rPr>
        <w:t>年</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月</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日</w:t>
      </w:r>
      <w:r>
        <w:rPr>
          <w:rStyle w:val="82"/>
          <w:rFonts w:hint="eastAsia" w:ascii="仿宋" w:hAnsi="仿宋" w:eastAsia="仿宋" w:cs="仿宋"/>
          <w:snapToGrid/>
          <w:color w:val="auto"/>
          <w:kern w:val="2"/>
          <w:sz w:val="24"/>
          <w:szCs w:val="24"/>
          <w:highlight w:val="none"/>
          <w:lang w:val="en-US" w:eastAsia="zh-CN"/>
        </w:rPr>
        <w:t>9</w:t>
      </w:r>
      <w:r>
        <w:rPr>
          <w:rStyle w:val="82"/>
          <w:rFonts w:hint="eastAsia" w:ascii="仿宋" w:hAnsi="仿宋" w:eastAsia="仿宋" w:cs="仿宋"/>
          <w:snapToGrid/>
          <w:color w:val="auto"/>
          <w:kern w:val="2"/>
          <w:sz w:val="24"/>
          <w:szCs w:val="24"/>
          <w:highlight w:val="none"/>
        </w:rPr>
        <w:t>点</w:t>
      </w:r>
      <w:r>
        <w:rPr>
          <w:rStyle w:val="82"/>
          <w:rFonts w:hint="eastAsia" w:ascii="仿宋" w:hAnsi="仿宋" w:eastAsia="仿宋" w:cs="仿宋"/>
          <w:snapToGrid/>
          <w:color w:val="auto"/>
          <w:kern w:val="2"/>
          <w:sz w:val="24"/>
          <w:szCs w:val="24"/>
          <w:highlight w:val="none"/>
          <w:lang w:val="en-US" w:eastAsia="zh-CN"/>
        </w:rPr>
        <w:t>00</w:t>
      </w:r>
      <w:r>
        <w:rPr>
          <w:rStyle w:val="82"/>
          <w:rFonts w:hint="eastAsia" w:ascii="仿宋" w:hAnsi="仿宋" w:eastAsia="仿宋" w:cs="仿宋"/>
          <w:snapToGrid/>
          <w:color w:val="auto"/>
          <w:kern w:val="2"/>
          <w:sz w:val="24"/>
          <w:szCs w:val="24"/>
          <w:highlight w:val="none"/>
        </w:rPr>
        <w:t>分</w:t>
      </w:r>
      <w:r>
        <w:rPr>
          <w:rStyle w:val="82"/>
          <w:rFonts w:hint="eastAsia" w:ascii="仿宋" w:hAnsi="仿宋" w:eastAsia="仿宋" w:cs="仿宋"/>
          <w:bCs/>
          <w:snapToGrid/>
          <w:color w:val="auto"/>
          <w:kern w:val="2"/>
          <w:sz w:val="24"/>
          <w:szCs w:val="24"/>
          <w:highlight w:val="none"/>
        </w:rPr>
        <w:t>00秒</w:t>
      </w:r>
      <w:r>
        <w:rPr>
          <w:rStyle w:val="82"/>
          <w:rFonts w:hint="eastAsia" w:ascii="仿宋" w:hAnsi="仿宋" w:eastAsia="仿宋" w:cs="仿宋"/>
          <w:bCs/>
          <w:snapToGrid/>
          <w:color w:val="auto"/>
          <w:kern w:val="2"/>
          <w:sz w:val="24"/>
          <w:szCs w:val="24"/>
          <w:highlight w:val="none"/>
        </w:rPr>
        <w:fldChar w:fldCharType="end"/>
      </w:r>
      <w:r>
        <w:rPr>
          <w:rFonts w:hint="eastAsia" w:ascii="仿宋" w:hAnsi="仿宋" w:eastAsia="仿宋" w:cs="仿宋"/>
          <w:bCs/>
          <w:color w:val="auto"/>
          <w:sz w:val="24"/>
          <w:highlight w:val="none"/>
        </w:rPr>
        <w:t>（北京时间）前</w:t>
      </w:r>
      <w:r>
        <w:rPr>
          <w:rFonts w:hint="eastAsia" w:ascii="仿宋" w:hAnsi="仿宋" w:eastAsia="仿宋" w:cs="仿宋"/>
          <w:color w:val="auto"/>
          <w:sz w:val="24"/>
          <w:highlight w:val="none"/>
        </w:rPr>
        <w:t>递交（上传）投标文件。</w:t>
      </w:r>
    </w:p>
    <w:p w14:paraId="24E5552B">
      <w:pPr>
        <w:shd w:val="clear"/>
        <w:spacing w:line="360" w:lineRule="auto"/>
        <w:ind w:firstLine="480" w:firstLineChars="200"/>
        <w:rPr>
          <w:rFonts w:ascii="仿宋" w:hAnsi="仿宋" w:eastAsia="仿宋" w:cs="仿宋"/>
          <w:b/>
          <w:color w:val="auto"/>
          <w:sz w:val="24"/>
          <w:highlight w:val="none"/>
        </w:rPr>
      </w:pPr>
      <w:r>
        <w:rPr>
          <w:rFonts w:hint="eastAsia" w:ascii="黑体" w:hAnsi="黑体" w:eastAsia="黑体" w:cs="黑体"/>
          <w:bCs/>
          <w:color w:val="auto"/>
          <w:sz w:val="24"/>
          <w:highlight w:val="none"/>
        </w:rPr>
        <w:t xml:space="preserve">一、项目基本情况  </w:t>
      </w:r>
    </w:p>
    <w:p w14:paraId="5E7CBEBB">
      <w:pPr>
        <w:shd w:val="clear"/>
        <w:spacing w:line="360" w:lineRule="auto"/>
        <w:ind w:firstLine="482" w:firstLineChars="200"/>
        <w:rPr>
          <w:rFonts w:hint="eastAsia" w:ascii="仿宋" w:hAnsi="仿宋" w:eastAsia="仿宋" w:cs="仿宋"/>
          <w:color w:val="auto"/>
          <w:sz w:val="24"/>
          <w:highlight w:val="none"/>
          <w:lang w:eastAsia="zh-CN"/>
        </w:rPr>
      </w:pPr>
      <w:r>
        <w:rPr>
          <w:rFonts w:hint="eastAsia" w:ascii="仿宋" w:hAnsi="仿宋" w:eastAsia="仿宋" w:cs="仿宋"/>
          <w:b/>
          <w:color w:val="auto"/>
          <w:sz w:val="24"/>
          <w:highlight w:val="none"/>
        </w:rPr>
        <w:t>项目编号：</w:t>
      </w:r>
      <w:r>
        <w:rPr>
          <w:rFonts w:hint="eastAsia" w:ascii="仿宋" w:hAnsi="仿宋" w:eastAsia="仿宋" w:cs="仿宋"/>
          <w:color w:val="auto"/>
          <w:sz w:val="24"/>
          <w:highlight w:val="none"/>
          <w:lang w:eastAsia="zh-CN"/>
        </w:rPr>
        <w:t>CGSHZJ-2025-N001142</w:t>
      </w:r>
    </w:p>
    <w:p w14:paraId="641862DA">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项目名称：</w:t>
      </w:r>
      <w:r>
        <w:rPr>
          <w:rFonts w:hint="eastAsia" w:ascii="仿宋" w:hAnsi="仿宋" w:eastAsia="仿宋" w:cs="仿宋"/>
          <w:b w:val="0"/>
          <w:bCs/>
          <w:color w:val="auto"/>
          <w:sz w:val="24"/>
          <w:highlight w:val="none"/>
          <w:lang w:eastAsia="zh-CN"/>
        </w:rPr>
        <w:t>嘉绍大桥清障施救服务项目(2025～2028年度)</w:t>
      </w:r>
    </w:p>
    <w:p w14:paraId="735B4E0A">
      <w:pPr>
        <w:shd w:val="clear"/>
        <w:spacing w:line="360" w:lineRule="auto"/>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预算金额（元）：</w:t>
      </w:r>
      <w:r>
        <w:rPr>
          <w:rFonts w:hint="eastAsia" w:ascii="仿宋" w:hAnsi="仿宋" w:eastAsia="仿宋" w:cs="仿宋"/>
          <w:b w:val="0"/>
          <w:bCs/>
          <w:color w:val="auto"/>
          <w:sz w:val="24"/>
          <w:highlight w:val="none"/>
          <w:lang w:val="en-US" w:eastAsia="zh-CN"/>
        </w:rPr>
        <w:t>11553598</w:t>
      </w:r>
      <w:r>
        <w:rPr>
          <w:rFonts w:hint="eastAsia" w:ascii="仿宋" w:hAnsi="仿宋" w:eastAsia="仿宋" w:cs="仿宋"/>
          <w:b/>
          <w:color w:val="auto"/>
          <w:sz w:val="24"/>
          <w:highlight w:val="none"/>
        </w:rPr>
        <w:t xml:space="preserve"> </w:t>
      </w:r>
    </w:p>
    <w:p w14:paraId="5B3629A4">
      <w:pPr>
        <w:shd w:val="clear"/>
        <w:spacing w:line="360" w:lineRule="auto"/>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最高限价（元）：</w:t>
      </w:r>
      <w:r>
        <w:rPr>
          <w:rFonts w:hint="eastAsia" w:ascii="仿宋" w:hAnsi="仿宋" w:eastAsia="仿宋" w:cs="仿宋"/>
          <w:b w:val="0"/>
          <w:bCs/>
          <w:color w:val="auto"/>
          <w:sz w:val="24"/>
          <w:highlight w:val="none"/>
          <w:lang w:val="en-US" w:eastAsia="zh-CN"/>
        </w:rPr>
        <w:t>11553598</w:t>
      </w:r>
      <w:r>
        <w:rPr>
          <w:rFonts w:hint="eastAsia" w:ascii="仿宋" w:hAnsi="仿宋" w:eastAsia="仿宋" w:cs="仿宋"/>
          <w:b/>
          <w:color w:val="auto"/>
          <w:sz w:val="24"/>
          <w:highlight w:val="none"/>
        </w:rPr>
        <w:t xml:space="preserve">  </w:t>
      </w:r>
    </w:p>
    <w:p w14:paraId="7B293802">
      <w:pPr>
        <w:shd w:val="clear"/>
        <w:spacing w:line="360" w:lineRule="auto"/>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采购需求：</w:t>
      </w:r>
    </w:p>
    <w:p w14:paraId="7B1CDE39">
      <w:pPr>
        <w:shd w:val="clear"/>
        <w:spacing w:line="360" w:lineRule="auto"/>
        <w:ind w:firstLine="480" w:firstLineChars="200"/>
        <w:rPr>
          <w:rFonts w:ascii="仿宋" w:hAnsi="仿宋" w:eastAsia="仿宋" w:cs="仿宋"/>
          <w:bCs/>
          <w:color w:val="auto"/>
          <w:sz w:val="24"/>
          <w:highlight w:val="none"/>
        </w:rPr>
      </w:pPr>
      <w:r>
        <w:rPr>
          <w:rFonts w:hint="eastAsia" w:ascii="仿宋" w:hAnsi="仿宋" w:eastAsia="仿宋" w:cs="仿宋"/>
          <w:bCs/>
          <w:color w:val="auto"/>
          <w:sz w:val="24"/>
          <w:highlight w:val="none"/>
        </w:rPr>
        <w:t>标项一：</w:t>
      </w:r>
    </w:p>
    <w:p w14:paraId="31E173A4">
      <w:pPr>
        <w:shd w:val="clear"/>
        <w:spacing w:line="360" w:lineRule="auto"/>
        <w:ind w:firstLine="480" w:firstLineChars="200"/>
        <w:rPr>
          <w:rFonts w:hint="eastAsia" w:ascii="仿宋" w:hAnsi="仿宋" w:eastAsia="仿宋" w:cs="仿宋"/>
          <w:bCs/>
          <w:color w:val="auto"/>
          <w:sz w:val="24"/>
          <w:highlight w:val="none"/>
          <w:lang w:eastAsia="zh-CN"/>
        </w:rPr>
      </w:pPr>
      <w:r>
        <w:rPr>
          <w:rFonts w:hint="eastAsia" w:ascii="仿宋" w:hAnsi="仿宋" w:eastAsia="仿宋" w:cs="仿宋"/>
          <w:bCs/>
          <w:color w:val="auto"/>
          <w:sz w:val="24"/>
          <w:highlight w:val="none"/>
        </w:rPr>
        <w:t>标项名称：</w:t>
      </w:r>
      <w:r>
        <w:rPr>
          <w:rFonts w:hint="eastAsia" w:ascii="仿宋" w:hAnsi="仿宋" w:eastAsia="仿宋" w:cs="仿宋"/>
          <w:bCs/>
          <w:color w:val="auto"/>
          <w:sz w:val="24"/>
          <w:highlight w:val="none"/>
          <w:lang w:eastAsia="zh-CN"/>
        </w:rPr>
        <w:t>嘉绍大桥清障施救服务项目(2025～2028年度)</w:t>
      </w:r>
    </w:p>
    <w:p w14:paraId="0780EFC1">
      <w:pPr>
        <w:wordWrap w:val="0"/>
        <w:spacing w:line="360" w:lineRule="auto"/>
        <w:ind w:firstLine="480" w:firstLineChars="200"/>
        <w:rPr>
          <w:highlight w:val="none"/>
        </w:rPr>
      </w:pPr>
      <w:r>
        <w:rPr>
          <w:rFonts w:hint="eastAsia" w:ascii="仿宋_GB2312" w:hAnsi="仿宋_GB2312" w:eastAsia="仿宋_GB2312" w:cs="仿宋_GB2312"/>
          <w:bCs/>
          <w:sz w:val="24"/>
          <w:highlight w:val="none"/>
        </w:rPr>
        <w:t>数量：1</w:t>
      </w:r>
    </w:p>
    <w:p w14:paraId="1110450D">
      <w:pPr>
        <w:shd w:val="clear"/>
        <w:spacing w:line="360" w:lineRule="auto"/>
        <w:ind w:firstLine="480" w:firstLineChars="200"/>
        <w:rPr>
          <w:rFonts w:hint="default" w:ascii="仿宋" w:hAnsi="仿宋" w:eastAsia="仿宋" w:cs="仿宋"/>
          <w:b w:val="0"/>
          <w:bCs/>
          <w:color w:val="auto"/>
          <w:sz w:val="24"/>
          <w:highlight w:val="none"/>
          <w:lang w:val="en-US" w:eastAsia="zh-CN"/>
        </w:rPr>
      </w:pPr>
      <w:r>
        <w:rPr>
          <w:rFonts w:hint="eastAsia" w:ascii="仿宋" w:hAnsi="仿宋" w:eastAsia="仿宋" w:cs="仿宋"/>
          <w:bCs/>
          <w:color w:val="auto"/>
          <w:sz w:val="24"/>
          <w:highlight w:val="none"/>
        </w:rPr>
        <w:t>预算金额：</w:t>
      </w:r>
      <w:r>
        <w:rPr>
          <w:rFonts w:hint="eastAsia" w:ascii="仿宋" w:hAnsi="仿宋" w:eastAsia="仿宋" w:cs="仿宋"/>
          <w:b w:val="0"/>
          <w:bCs/>
          <w:color w:val="auto"/>
          <w:sz w:val="24"/>
          <w:highlight w:val="none"/>
          <w:lang w:val="en-US" w:eastAsia="zh-CN"/>
        </w:rPr>
        <w:t>11553598元</w:t>
      </w:r>
    </w:p>
    <w:p w14:paraId="79E2BE62">
      <w:pPr>
        <w:shd w:val="clear"/>
        <w:spacing w:line="360" w:lineRule="auto"/>
        <w:ind w:firstLine="480" w:firstLineChars="200"/>
        <w:rPr>
          <w:rFonts w:hint="eastAsia" w:ascii="仿宋" w:hAnsi="仿宋" w:eastAsia="仿宋" w:cs="仿宋"/>
          <w:color w:val="auto"/>
          <w:sz w:val="24"/>
          <w:szCs w:val="20"/>
          <w:highlight w:val="none"/>
        </w:rPr>
      </w:pPr>
      <w:r>
        <w:rPr>
          <w:rFonts w:hint="eastAsia" w:ascii="仿宋" w:hAnsi="仿宋" w:eastAsia="仿宋" w:cs="仿宋"/>
          <w:bCs/>
          <w:color w:val="auto"/>
          <w:sz w:val="24"/>
          <w:highlight w:val="none"/>
        </w:rPr>
        <w:t>主要内容：</w:t>
      </w:r>
      <w:r>
        <w:rPr>
          <w:rFonts w:hint="eastAsia" w:ascii="仿宋" w:hAnsi="仿宋" w:eastAsia="仿宋" w:cs="仿宋"/>
          <w:color w:val="auto"/>
          <w:sz w:val="24"/>
          <w:szCs w:val="20"/>
          <w:highlight w:val="none"/>
        </w:rPr>
        <w:t>具体详见招标文件第三部分《招标项目范围及要求》。</w:t>
      </w:r>
    </w:p>
    <w:p w14:paraId="71F25C47">
      <w:pPr>
        <w:shd w:val="clear"/>
        <w:spacing w:line="360" w:lineRule="auto"/>
        <w:ind w:firstLine="482" w:firstLineChars="200"/>
        <w:rPr>
          <w:rFonts w:hint="eastAsia" w:ascii="仿宋" w:hAnsi="仿宋" w:eastAsia="仿宋" w:cs="仿宋"/>
          <w:color w:val="auto"/>
          <w:sz w:val="24"/>
          <w:highlight w:val="none"/>
          <w:lang w:val="en-US" w:eastAsia="zh-CN"/>
        </w:rPr>
      </w:pPr>
      <w:r>
        <w:rPr>
          <w:rFonts w:hint="eastAsia" w:ascii="仿宋" w:hAnsi="仿宋" w:eastAsia="仿宋" w:cs="仿宋"/>
          <w:b/>
          <w:color w:val="auto"/>
          <w:sz w:val="24"/>
          <w:highlight w:val="none"/>
        </w:rPr>
        <w:t>合同履行期限</w:t>
      </w:r>
      <w:r>
        <w:rPr>
          <w:rFonts w:hint="eastAsia" w:ascii="仿宋" w:hAnsi="仿宋" w:eastAsia="仿宋" w:cs="仿宋"/>
          <w:color w:val="auto"/>
          <w:sz w:val="24"/>
          <w:highlight w:val="none"/>
        </w:rPr>
        <w:t>：服务期限为3年，具体起止时间以合同约定为准</w:t>
      </w:r>
      <w:r>
        <w:rPr>
          <w:rFonts w:hint="eastAsia" w:ascii="仿宋" w:hAnsi="仿宋" w:eastAsia="仿宋" w:cs="仿宋"/>
          <w:color w:val="auto"/>
          <w:sz w:val="24"/>
          <w:highlight w:val="none"/>
          <w:lang w:eastAsia="zh-CN"/>
        </w:rPr>
        <w:t>。</w:t>
      </w:r>
    </w:p>
    <w:p w14:paraId="4CC4647D">
      <w:pPr>
        <w:shd w:val="clear"/>
        <w:spacing w:line="360" w:lineRule="auto"/>
        <w:ind w:firstLine="482" w:firstLineChars="200"/>
        <w:rPr>
          <w:rFonts w:ascii="仿宋" w:hAnsi="仿宋" w:eastAsia="仿宋" w:cs="仿宋"/>
          <w:b/>
          <w:color w:val="auto"/>
          <w:highlight w:val="none"/>
        </w:rPr>
      </w:pPr>
      <w:r>
        <w:rPr>
          <w:rFonts w:hint="eastAsia" w:ascii="仿宋" w:hAnsi="仿宋" w:eastAsia="仿宋" w:cs="仿宋"/>
          <w:b/>
          <w:color w:val="auto"/>
          <w:sz w:val="24"/>
          <w:highlight w:val="none"/>
        </w:rPr>
        <w:t>本项目接受联合体投标：</w:t>
      </w:r>
      <w:r>
        <w:rPr>
          <w:rFonts w:hint="eastAsia" w:ascii="MS Gothic" w:hAnsi="MS Gothic" w:eastAsia="仿宋" w:cs="仿宋"/>
          <w:color w:val="auto"/>
          <w:kern w:val="0"/>
          <w:sz w:val="24"/>
          <w:highlight w:val="none"/>
        </w:rPr>
        <w:t>☐</w:t>
      </w:r>
      <w:r>
        <w:rPr>
          <w:rFonts w:hint="eastAsia" w:ascii="仿宋" w:hAnsi="仿宋" w:eastAsia="仿宋" w:cs="仿宋"/>
          <w:b/>
          <w:color w:val="auto"/>
          <w:sz w:val="24"/>
          <w:highlight w:val="none"/>
        </w:rPr>
        <w:t>是，</w:t>
      </w:r>
      <w:sdt>
        <w:sdtPr>
          <w:rPr>
            <w:rFonts w:hint="eastAsia" w:ascii="仿宋" w:hAnsi="仿宋" w:eastAsia="仿宋" w:cs="仿宋"/>
            <w:color w:val="auto"/>
            <w:highlight w:val="none"/>
          </w:rPr>
          <w:id w:val="147481843"/>
          <w:showingPlcHdr/>
        </w:sdtPr>
        <w:sdtEndPr>
          <w:rPr>
            <w:rFonts w:hint="eastAsia" w:ascii="仿宋" w:hAnsi="仿宋" w:eastAsia="仿宋" w:cs="仿宋"/>
            <w:color w:val="auto"/>
            <w:highlight w:val="none"/>
          </w:rPr>
        </w:sdtEndPr>
        <w:sdtContent>
          <w:r>
            <w:rPr>
              <w:rFonts w:hint="eastAsia" w:ascii="仿宋" w:hAnsi="仿宋" w:eastAsia="仿宋" w:cs="仿宋"/>
              <w:color w:val="auto"/>
              <w:kern w:val="0"/>
              <w:sz w:val="24"/>
              <w:highlight w:val="none"/>
            </w:rPr>
            <w:t>☑</w:t>
          </w:r>
        </w:sdtContent>
      </w:sdt>
      <w:r>
        <w:rPr>
          <w:rFonts w:hint="eastAsia" w:ascii="仿宋" w:hAnsi="仿宋" w:eastAsia="仿宋" w:cs="仿宋"/>
          <w:b/>
          <w:color w:val="auto"/>
          <w:sz w:val="24"/>
          <w:highlight w:val="none"/>
        </w:rPr>
        <w:t>否。</w:t>
      </w:r>
    </w:p>
    <w:p w14:paraId="555B48B2">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二、申请人的资格要求</w:t>
      </w:r>
    </w:p>
    <w:p w14:paraId="427C1EE3">
      <w:pPr>
        <w:shd w:val="clear"/>
        <w:spacing w:line="360" w:lineRule="auto"/>
        <w:ind w:firstLine="480" w:firstLineChars="200"/>
        <w:rPr>
          <w:rFonts w:ascii="仿宋" w:hAnsi="仿宋" w:eastAsia="仿宋" w:cs="仿宋"/>
          <w:snapToGrid w:val="0"/>
          <w:color w:val="auto"/>
          <w:kern w:val="28"/>
          <w:sz w:val="24"/>
          <w:szCs w:val="20"/>
          <w:highlight w:val="none"/>
        </w:rPr>
      </w:pPr>
      <w:r>
        <w:rPr>
          <w:rFonts w:hint="eastAsia" w:ascii="仿宋" w:hAnsi="仿宋" w:eastAsia="仿宋" w:cs="仿宋"/>
          <w:snapToGrid w:val="0"/>
          <w:color w:val="auto"/>
          <w:kern w:val="28"/>
          <w:sz w:val="24"/>
          <w:szCs w:val="20"/>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09BB939A">
      <w:pPr>
        <w:shd w:val="clear"/>
        <w:spacing w:line="360" w:lineRule="auto"/>
        <w:ind w:firstLine="480" w:firstLineChars="200"/>
        <w:rPr>
          <w:rFonts w:ascii="仿宋" w:hAnsi="仿宋" w:eastAsia="仿宋" w:cs="仿宋"/>
          <w:snapToGrid w:val="0"/>
          <w:color w:val="auto"/>
          <w:kern w:val="28"/>
          <w:sz w:val="24"/>
          <w:szCs w:val="20"/>
          <w:highlight w:val="none"/>
        </w:rPr>
      </w:pPr>
      <w:r>
        <w:rPr>
          <w:rFonts w:hint="eastAsia" w:ascii="仿宋" w:hAnsi="仿宋" w:eastAsia="仿宋" w:cs="仿宋"/>
          <w:snapToGrid w:val="0"/>
          <w:color w:val="auto"/>
          <w:kern w:val="28"/>
          <w:sz w:val="24"/>
          <w:szCs w:val="20"/>
          <w:highlight w:val="none"/>
        </w:rPr>
        <w:t>2.本项目不接受联合体投标；</w:t>
      </w:r>
    </w:p>
    <w:p w14:paraId="48332754">
      <w:pPr>
        <w:shd w:val="clear"/>
        <w:spacing w:line="360" w:lineRule="auto"/>
        <w:ind w:firstLine="480" w:firstLineChars="200"/>
        <w:rPr>
          <w:rFonts w:ascii="仿宋" w:hAnsi="仿宋" w:eastAsia="仿宋" w:cs="仿宋"/>
          <w:snapToGrid w:val="0"/>
          <w:color w:val="auto"/>
          <w:kern w:val="28"/>
          <w:sz w:val="24"/>
          <w:szCs w:val="20"/>
          <w:highlight w:val="none"/>
        </w:rPr>
      </w:pPr>
      <w:r>
        <w:rPr>
          <w:rFonts w:hint="eastAsia" w:ascii="仿宋" w:hAnsi="仿宋" w:eastAsia="仿宋" w:cs="仿宋"/>
          <w:snapToGrid w:val="0"/>
          <w:color w:val="auto"/>
          <w:kern w:val="28"/>
          <w:sz w:val="24"/>
          <w:szCs w:val="20"/>
          <w:highlight w:val="none"/>
        </w:rPr>
        <w:t>3.落实采购政策需满足的资格要求：</w:t>
      </w:r>
    </w:p>
    <w:p w14:paraId="0D0CF6EE">
      <w:pPr>
        <w:shd w:val="clear"/>
        <w:spacing w:line="360" w:lineRule="auto"/>
        <w:ind w:firstLine="420" w:firstLineChars="200"/>
        <w:rPr>
          <w:rFonts w:ascii="仿宋" w:hAnsi="仿宋" w:eastAsia="仿宋" w:cs="仿宋"/>
          <w:color w:val="auto"/>
          <w:sz w:val="24"/>
          <w:highlight w:val="none"/>
        </w:rPr>
      </w:pPr>
      <w:sdt>
        <w:sdtPr>
          <w:rPr>
            <w:rFonts w:hint="eastAsia" w:ascii="仿宋" w:hAnsi="仿宋" w:eastAsia="仿宋" w:cs="仿宋"/>
            <w:color w:val="auto"/>
            <w:highlight w:val="none"/>
          </w:rPr>
          <w:id w:val="147453181"/>
          <w:showingPlcHdr/>
        </w:sdtPr>
        <w:sdtEndPr>
          <w:rPr>
            <w:rFonts w:hint="eastAsia" w:ascii="仿宋" w:hAnsi="仿宋" w:eastAsia="仿宋" w:cs="仿宋"/>
            <w:color w:val="auto"/>
            <w:highlight w:val="none"/>
          </w:rPr>
        </w:sdtEndPr>
        <w:sdtContent>
          <w:r>
            <w:rPr>
              <w:rFonts w:hint="eastAsia" w:ascii="仿宋" w:hAnsi="仿宋" w:eastAsia="仿宋" w:cs="仿宋"/>
              <w:color w:val="auto"/>
              <w:kern w:val="0"/>
              <w:sz w:val="24"/>
              <w:highlight w:val="none"/>
            </w:rPr>
            <w:t>☑</w:t>
          </w:r>
        </w:sdtContent>
      </w:sdt>
      <w:r>
        <w:rPr>
          <w:rFonts w:hint="eastAsia" w:ascii="仿宋" w:hAnsi="仿宋" w:eastAsia="仿宋" w:cs="仿宋"/>
          <w:color w:val="auto"/>
          <w:sz w:val="24"/>
          <w:highlight w:val="none"/>
        </w:rPr>
        <w:t>无</w:t>
      </w:r>
      <w:r>
        <w:rPr>
          <w:rFonts w:hint="eastAsia" w:ascii="仿宋" w:hAnsi="仿宋" w:eastAsia="仿宋" w:cs="仿宋"/>
          <w:snapToGrid w:val="0"/>
          <w:color w:val="auto"/>
          <w:kern w:val="28"/>
          <w:sz w:val="24"/>
          <w:szCs w:val="20"/>
          <w:highlight w:val="none"/>
        </w:rPr>
        <w:t>；</w:t>
      </w:r>
    </w:p>
    <w:p w14:paraId="70743871">
      <w:pPr>
        <w:shd w:val="clear"/>
        <w:spacing w:line="360" w:lineRule="auto"/>
        <w:ind w:firstLine="480" w:firstLineChars="200"/>
        <w:rPr>
          <w:rFonts w:ascii="仿宋" w:hAnsi="仿宋" w:eastAsia="仿宋" w:cs="仿宋"/>
          <w:color w:val="auto"/>
          <w:sz w:val="24"/>
          <w:highlight w:val="none"/>
        </w:rPr>
      </w:pPr>
      <w:r>
        <w:rPr>
          <w:rFonts w:hint="eastAsia" w:ascii="MS Gothic" w:hAnsi="MS Gothic" w:eastAsia="仿宋" w:cs="仿宋"/>
          <w:color w:val="auto"/>
          <w:kern w:val="0"/>
          <w:sz w:val="24"/>
          <w:highlight w:val="none"/>
        </w:rPr>
        <w:t>☐</w:t>
      </w:r>
      <w:r>
        <w:rPr>
          <w:rFonts w:hint="eastAsia" w:ascii="仿宋" w:hAnsi="仿宋" w:eastAsia="仿宋" w:cs="仿宋"/>
          <w:color w:val="auto"/>
          <w:kern w:val="0"/>
          <w:sz w:val="24"/>
          <w:highlight w:val="none"/>
        </w:rPr>
        <w:t>专</w:t>
      </w:r>
      <w:r>
        <w:rPr>
          <w:rFonts w:hint="eastAsia" w:ascii="仿宋" w:hAnsi="仿宋" w:eastAsia="仿宋" w:cs="仿宋"/>
          <w:color w:val="auto"/>
          <w:sz w:val="24"/>
          <w:highlight w:val="none"/>
        </w:rPr>
        <w:t>门面向中小企业</w:t>
      </w:r>
    </w:p>
    <w:p w14:paraId="1B337BD1">
      <w:pPr>
        <w:shd w:val="clear"/>
        <w:spacing w:line="360" w:lineRule="auto"/>
        <w:ind w:firstLine="960" w:firstLineChars="400"/>
        <w:rPr>
          <w:rFonts w:ascii="仿宋" w:hAnsi="仿宋" w:eastAsia="仿宋" w:cs="仿宋"/>
          <w:color w:val="auto"/>
          <w:sz w:val="24"/>
          <w:highlight w:val="none"/>
        </w:rPr>
      </w:pPr>
      <w:r>
        <w:rPr>
          <w:rFonts w:hint="eastAsia" w:ascii="MS Gothic" w:hAnsi="MS Gothic" w:eastAsia="仿宋" w:cs="仿宋"/>
          <w:color w:val="auto"/>
          <w:kern w:val="0"/>
          <w:sz w:val="24"/>
          <w:highlight w:val="none"/>
        </w:rPr>
        <w:t>☐</w:t>
      </w:r>
      <w:r>
        <w:rPr>
          <w:rFonts w:hint="eastAsia" w:ascii="仿宋" w:hAnsi="仿宋" w:eastAsia="仿宋" w:cs="仿宋"/>
          <w:color w:val="auto"/>
          <w:sz w:val="24"/>
          <w:highlight w:val="none"/>
        </w:rPr>
        <w:t>服务全部由符合政策要求的中小企业承接，提供中小企业声明函；</w:t>
      </w:r>
    </w:p>
    <w:p w14:paraId="258E820A">
      <w:pPr>
        <w:shd w:val="clear"/>
        <w:spacing w:line="360" w:lineRule="auto"/>
        <w:ind w:firstLine="960" w:firstLineChars="400"/>
        <w:rPr>
          <w:rFonts w:ascii="仿宋" w:hAnsi="仿宋" w:eastAsia="仿宋" w:cs="仿宋"/>
          <w:color w:val="auto"/>
          <w:highlight w:val="none"/>
        </w:rPr>
      </w:pPr>
      <w:r>
        <w:rPr>
          <w:rFonts w:hint="eastAsia" w:ascii="MS Gothic" w:hAnsi="MS Gothic" w:eastAsia="仿宋" w:cs="仿宋"/>
          <w:color w:val="auto"/>
          <w:kern w:val="0"/>
          <w:sz w:val="24"/>
          <w:highlight w:val="none"/>
        </w:rPr>
        <w:t>☐</w:t>
      </w:r>
      <w:r>
        <w:rPr>
          <w:rFonts w:hint="eastAsia" w:ascii="仿宋" w:hAnsi="仿宋" w:eastAsia="仿宋" w:cs="仿宋"/>
          <w:color w:val="auto"/>
          <w:sz w:val="24"/>
          <w:highlight w:val="none"/>
        </w:rPr>
        <w:t>服务全部由符合政策要求的小微企业承接，提供中小企业声明函；</w:t>
      </w:r>
    </w:p>
    <w:p w14:paraId="02235654">
      <w:pPr>
        <w:shd w:val="clear"/>
        <w:spacing w:line="360" w:lineRule="auto"/>
        <w:ind w:firstLine="960" w:firstLineChars="400"/>
        <w:rPr>
          <w:rFonts w:ascii="仿宋" w:hAnsi="仿宋" w:eastAsia="仿宋" w:cs="仿宋"/>
          <w:color w:val="auto"/>
          <w:sz w:val="24"/>
          <w:highlight w:val="none"/>
        </w:rPr>
      </w:pPr>
      <w:r>
        <w:rPr>
          <w:rFonts w:hint="eastAsia" w:ascii="仿宋" w:hAnsi="仿宋" w:eastAsia="仿宋" w:cs="仿宋"/>
          <w:color w:val="auto"/>
          <w:kern w:val="0"/>
          <w:sz w:val="24"/>
          <w:highlight w:val="none"/>
        </w:rPr>
        <w:t>☐</w:t>
      </w:r>
      <w:r>
        <w:rPr>
          <w:rFonts w:hint="eastAsia" w:ascii="仿宋" w:hAnsi="仿宋" w:eastAsia="仿宋" w:cs="仿宋"/>
          <w:color w:val="auto"/>
          <w:sz w:val="24"/>
          <w:highlight w:val="none"/>
        </w:rPr>
        <w:t>要求以联合体形式参加，提供联合协议和中小企业声明函，联合协议中中小企业合同金额应当达到%，其中小微企业合同金额应当达到%;</w:t>
      </w:r>
      <w:r>
        <w:rPr>
          <w:rFonts w:hint="eastAsia" w:ascii="仿宋" w:hAnsi="仿宋" w:eastAsia="仿宋" w:cs="仿宋"/>
          <w:color w:val="auto"/>
          <w:spacing w:val="8"/>
          <w:kern w:val="0"/>
          <w:sz w:val="24"/>
          <w:highlight w:val="none"/>
        </w:rPr>
        <w:t>如果供应商本身提供所有标的均由中小企业制造、承建或承接，并相应达到了前述比例要求，视同符合了资格条件，无需再与其他中小企业组成联合体参加采购活动，无需提供联合协议</w:t>
      </w:r>
      <w:r>
        <w:rPr>
          <w:rFonts w:hint="eastAsia" w:ascii="仿宋" w:hAnsi="仿宋" w:eastAsia="仿宋" w:cs="仿宋"/>
          <w:color w:val="auto"/>
          <w:sz w:val="24"/>
          <w:highlight w:val="none"/>
        </w:rPr>
        <w:t>；</w:t>
      </w:r>
    </w:p>
    <w:p w14:paraId="2E670352">
      <w:pPr>
        <w:shd w:val="clear"/>
        <w:spacing w:line="360" w:lineRule="auto"/>
        <w:ind w:firstLine="960" w:firstLineChars="400"/>
        <w:rPr>
          <w:rFonts w:ascii="仿宋" w:hAnsi="仿宋" w:eastAsia="仿宋" w:cs="仿宋"/>
          <w:color w:val="auto"/>
          <w:sz w:val="24"/>
          <w:highlight w:val="none"/>
        </w:rPr>
      </w:pPr>
      <w:r>
        <w:rPr>
          <w:rFonts w:hint="eastAsia" w:ascii="仿宋" w:hAnsi="仿宋" w:eastAsia="仿宋" w:cs="仿宋"/>
          <w:color w:val="auto"/>
          <w:kern w:val="0"/>
          <w:sz w:val="24"/>
          <w:highlight w:val="none"/>
        </w:rPr>
        <w:t>☐</w:t>
      </w:r>
      <w:r>
        <w:rPr>
          <w:rFonts w:hint="eastAsia" w:ascii="仿宋" w:hAnsi="仿宋" w:eastAsia="仿宋" w:cs="仿宋"/>
          <w:color w:val="auto"/>
          <w:sz w:val="24"/>
          <w:highlight w:val="none"/>
        </w:rPr>
        <w:t>要求合同分包，提供分包意向协议和中小企业声明函，分包意向协议中中小企业合同金额应当达到% ，其中小微企业合同金额应当达到% ;</w:t>
      </w:r>
      <w:r>
        <w:rPr>
          <w:rFonts w:hint="eastAsia" w:ascii="仿宋" w:hAnsi="仿宋" w:eastAsia="仿宋" w:cs="仿宋"/>
          <w:color w:val="auto"/>
          <w:spacing w:val="8"/>
          <w:kern w:val="0"/>
          <w:sz w:val="24"/>
          <w:highlight w:val="none"/>
        </w:rPr>
        <w:t>如果供应商本身提供所有标的均由中小企业制造、承建或承接，并相应达到了前述比例要求，视同符合了资格条件，无需再向中小企业分包，无需提供分包意向协议</w:t>
      </w:r>
      <w:r>
        <w:rPr>
          <w:rFonts w:hint="eastAsia" w:ascii="仿宋" w:hAnsi="仿宋" w:eastAsia="仿宋" w:cs="仿宋"/>
          <w:color w:val="auto"/>
          <w:sz w:val="24"/>
          <w:highlight w:val="none"/>
        </w:rPr>
        <w:t>；</w:t>
      </w:r>
    </w:p>
    <w:p w14:paraId="6F7366B2">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4.本项目的特定资格要求：</w:t>
      </w:r>
      <w:r>
        <w:rPr>
          <w:rFonts w:hint="eastAsia" w:ascii="仿宋" w:hAnsi="仿宋" w:eastAsia="仿宋" w:cs="仿宋"/>
          <w:color w:val="auto"/>
          <w:sz w:val="24"/>
          <w:highlight w:val="none"/>
          <w:lang w:val="en-US" w:eastAsia="zh-CN"/>
        </w:rPr>
        <w:t>无</w:t>
      </w:r>
      <w:r>
        <w:rPr>
          <w:rFonts w:hint="eastAsia" w:ascii="仿宋" w:hAnsi="仿宋" w:eastAsia="仿宋" w:cs="仿宋"/>
          <w:snapToGrid/>
          <w:color w:val="auto"/>
          <w:kern w:val="2"/>
          <w:sz w:val="24"/>
          <w:szCs w:val="24"/>
          <w:highlight w:val="none"/>
          <w:lang w:val="en-US" w:eastAsia="zh-CN"/>
        </w:rPr>
        <w:t>；</w:t>
      </w:r>
    </w:p>
    <w:p w14:paraId="0039F655">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单位负责人为同一人或者存在直接控股、管理关系的不同供应商，不得参加同一合同项下的采购活动；为采购项目提供整体设计、规范编制或者项目管理、监理、检测等服务后不得再参加该采购项目的其他采购活动。</w:t>
      </w:r>
    </w:p>
    <w:p w14:paraId="0E7458DF">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 xml:space="preserve">三、获取招标文件 </w:t>
      </w:r>
    </w:p>
    <w:p w14:paraId="7BBF011C">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时间：</w:t>
      </w:r>
      <w:r>
        <w:rPr>
          <w:rFonts w:hint="eastAsia" w:ascii="仿宋" w:hAnsi="仿宋" w:eastAsia="仿宋" w:cs="仿宋"/>
          <w:color w:val="auto"/>
          <w:sz w:val="24"/>
          <w:highlight w:val="none"/>
        </w:rPr>
        <w:t>/至</w:t>
      </w:r>
      <w:r>
        <w:rPr>
          <w:rFonts w:hint="eastAsia" w:ascii="仿宋" w:hAnsi="仿宋" w:eastAsia="仿宋" w:cs="仿宋"/>
          <w:color w:val="auto"/>
          <w:sz w:val="24"/>
          <w:highlight w:val="none"/>
          <w:u w:val="single"/>
        </w:rPr>
        <w:t>202</w:t>
      </w:r>
      <w:r>
        <w:rPr>
          <w:rFonts w:hint="eastAsia" w:ascii="仿宋" w:hAnsi="仿宋" w:eastAsia="仿宋" w:cs="仿宋"/>
          <w:color w:val="auto"/>
          <w:sz w:val="24"/>
          <w:highlight w:val="none"/>
          <w:u w:val="single"/>
          <w:lang w:val="en-US" w:eastAsia="zh-CN"/>
        </w:rPr>
        <w:t>5</w:t>
      </w:r>
      <w:r>
        <w:rPr>
          <w:rFonts w:hint="eastAsia" w:ascii="仿宋" w:hAnsi="仿宋" w:eastAsia="仿宋" w:cs="仿宋"/>
          <w:color w:val="auto"/>
          <w:sz w:val="24"/>
          <w:highlight w:val="none"/>
          <w:u w:val="single"/>
        </w:rPr>
        <w:t>年</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u w:val="single"/>
        </w:rPr>
        <w:t>月</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u w:val="single"/>
        </w:rPr>
        <w:t>日</w:t>
      </w:r>
      <w:r>
        <w:rPr>
          <w:rFonts w:hint="eastAsia" w:ascii="仿宋" w:hAnsi="仿宋" w:eastAsia="仿宋" w:cs="仿宋"/>
          <w:color w:val="auto"/>
          <w:sz w:val="24"/>
          <w:highlight w:val="none"/>
        </w:rPr>
        <w:t>，每天上午00:00至12:00 ，下午12:00至23:59（北京时间，线上获取法定节假日均可，线下获取文件法定节假日除外）</w:t>
      </w:r>
    </w:p>
    <w:p w14:paraId="0CC4D000">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地点（网址）：</w:t>
      </w:r>
      <w:r>
        <w:rPr>
          <w:rFonts w:hint="eastAsia" w:ascii="仿宋" w:hAnsi="仿宋" w:eastAsia="仿宋" w:cs="仿宋"/>
          <w:color w:val="auto"/>
          <w:sz w:val="24"/>
          <w:highlight w:val="none"/>
        </w:rPr>
        <w:t xml:space="preserve">乐采云平台（https://www.lecaiyun.com/） </w:t>
      </w:r>
    </w:p>
    <w:p w14:paraId="39DCBE4D">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方式：</w:t>
      </w:r>
      <w:r>
        <w:rPr>
          <w:rFonts w:hint="eastAsia" w:ascii="仿宋" w:hAnsi="仿宋" w:eastAsia="仿宋" w:cs="仿宋"/>
          <w:color w:val="auto"/>
          <w:sz w:val="24"/>
          <w:highlight w:val="none"/>
        </w:rPr>
        <w:t xml:space="preserve">供应商登录乐采云平台https://www.lecaiyun.com/在线申请获取采购文件（进入“项目采购”应用，在获取采购文件菜单中选择项目，申请获取采购文件）。 </w:t>
      </w:r>
    </w:p>
    <w:p w14:paraId="7B118809">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售价（元）：</w:t>
      </w:r>
      <w:r>
        <w:rPr>
          <w:rFonts w:hint="eastAsia" w:ascii="仿宋" w:hAnsi="仿宋" w:eastAsia="仿宋" w:cs="仿宋"/>
          <w:color w:val="auto"/>
          <w:sz w:val="24"/>
          <w:highlight w:val="none"/>
        </w:rPr>
        <w:t xml:space="preserve">0 </w:t>
      </w:r>
      <w:r>
        <w:rPr>
          <w:rFonts w:hint="eastAsia" w:ascii="仿宋" w:hAnsi="仿宋" w:eastAsia="仿宋" w:cs="仿宋"/>
          <w:color w:val="auto"/>
          <w:sz w:val="24"/>
          <w:highlight w:val="none"/>
        </w:rPr>
        <w:tab/>
      </w:r>
    </w:p>
    <w:p w14:paraId="129DA319">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四、提交投标文件截止时间、开标时间和地点</w:t>
      </w:r>
    </w:p>
    <w:p w14:paraId="35A6E728">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提交投标文件截止时间：</w:t>
      </w:r>
      <w:r>
        <w:rPr>
          <w:rStyle w:val="82"/>
          <w:rFonts w:hint="eastAsia" w:ascii="仿宋" w:hAnsi="仿宋" w:eastAsia="仿宋" w:cs="仿宋"/>
          <w:snapToGrid/>
          <w:color w:val="auto"/>
          <w:kern w:val="2"/>
          <w:sz w:val="24"/>
          <w:szCs w:val="24"/>
          <w:highlight w:val="none"/>
        </w:rPr>
        <w:t>202</w:t>
      </w:r>
      <w:r>
        <w:rPr>
          <w:rStyle w:val="82"/>
          <w:rFonts w:hint="eastAsia" w:ascii="仿宋" w:hAnsi="仿宋" w:eastAsia="仿宋" w:cs="仿宋"/>
          <w:snapToGrid/>
          <w:color w:val="auto"/>
          <w:kern w:val="2"/>
          <w:sz w:val="24"/>
          <w:szCs w:val="24"/>
          <w:highlight w:val="none"/>
          <w:lang w:val="en-US" w:eastAsia="zh-CN"/>
        </w:rPr>
        <w:t>5</w:t>
      </w:r>
      <w:r>
        <w:rPr>
          <w:rStyle w:val="82"/>
          <w:rFonts w:hint="eastAsia" w:ascii="仿宋" w:hAnsi="仿宋" w:eastAsia="仿宋" w:cs="仿宋"/>
          <w:snapToGrid/>
          <w:color w:val="auto"/>
          <w:kern w:val="2"/>
          <w:sz w:val="24"/>
          <w:szCs w:val="24"/>
          <w:highlight w:val="none"/>
        </w:rPr>
        <w:t>年</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月</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日</w:t>
      </w:r>
      <w:r>
        <w:rPr>
          <w:rStyle w:val="82"/>
          <w:rFonts w:hint="eastAsia" w:ascii="仿宋" w:hAnsi="仿宋" w:eastAsia="仿宋" w:cs="仿宋"/>
          <w:snapToGrid/>
          <w:color w:val="auto"/>
          <w:kern w:val="2"/>
          <w:sz w:val="24"/>
          <w:szCs w:val="24"/>
          <w:highlight w:val="none"/>
          <w:lang w:val="en-US" w:eastAsia="zh-CN"/>
        </w:rPr>
        <w:t>9</w:t>
      </w:r>
      <w:r>
        <w:rPr>
          <w:rStyle w:val="82"/>
          <w:rFonts w:hint="eastAsia" w:ascii="仿宋" w:hAnsi="仿宋" w:eastAsia="仿宋" w:cs="仿宋"/>
          <w:snapToGrid/>
          <w:color w:val="auto"/>
          <w:kern w:val="2"/>
          <w:sz w:val="24"/>
          <w:szCs w:val="24"/>
          <w:highlight w:val="none"/>
        </w:rPr>
        <w:t>点</w:t>
      </w:r>
      <w:r>
        <w:rPr>
          <w:rStyle w:val="82"/>
          <w:rFonts w:hint="eastAsia" w:ascii="仿宋" w:hAnsi="仿宋" w:eastAsia="仿宋" w:cs="仿宋"/>
          <w:snapToGrid/>
          <w:color w:val="auto"/>
          <w:kern w:val="2"/>
          <w:sz w:val="24"/>
          <w:szCs w:val="24"/>
          <w:highlight w:val="none"/>
          <w:lang w:val="en-US" w:eastAsia="zh-CN"/>
        </w:rPr>
        <w:t>00</w:t>
      </w:r>
      <w:r>
        <w:rPr>
          <w:rStyle w:val="82"/>
          <w:rFonts w:hint="eastAsia" w:ascii="仿宋" w:hAnsi="仿宋" w:eastAsia="仿宋" w:cs="仿宋"/>
          <w:snapToGrid/>
          <w:color w:val="auto"/>
          <w:kern w:val="2"/>
          <w:sz w:val="24"/>
          <w:szCs w:val="24"/>
          <w:highlight w:val="none"/>
        </w:rPr>
        <w:t>分</w:t>
      </w:r>
      <w:r>
        <w:rPr>
          <w:rStyle w:val="82"/>
          <w:rFonts w:hint="eastAsia" w:ascii="仿宋" w:hAnsi="仿宋" w:eastAsia="仿宋" w:cs="仿宋"/>
          <w:bCs/>
          <w:snapToGrid/>
          <w:color w:val="auto"/>
          <w:kern w:val="2"/>
          <w:sz w:val="24"/>
          <w:szCs w:val="24"/>
          <w:highlight w:val="none"/>
        </w:rPr>
        <w:t>00秒</w:t>
      </w:r>
      <w:r>
        <w:rPr>
          <w:rFonts w:hint="eastAsia" w:ascii="仿宋" w:hAnsi="仿宋" w:eastAsia="仿宋" w:cs="仿宋"/>
          <w:color w:val="auto"/>
          <w:sz w:val="24"/>
          <w:highlight w:val="none"/>
        </w:rPr>
        <w:t>（北京时间）</w:t>
      </w:r>
    </w:p>
    <w:p w14:paraId="105C2158">
      <w:pPr>
        <w:shd w:val="clear"/>
        <w:spacing w:line="360" w:lineRule="auto"/>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投标地点（网址）：</w:t>
      </w:r>
      <w:r>
        <w:rPr>
          <w:rFonts w:hint="eastAsia" w:ascii="仿宋" w:hAnsi="仿宋" w:eastAsia="仿宋" w:cs="仿宋"/>
          <w:color w:val="auto"/>
          <w:sz w:val="24"/>
          <w:highlight w:val="none"/>
        </w:rPr>
        <w:t xml:space="preserve">乐采云平台（https://www.lecaiyun.com/） </w:t>
      </w:r>
    </w:p>
    <w:p w14:paraId="343E5912">
      <w:pPr>
        <w:shd w:val="clear"/>
        <w:spacing w:line="360" w:lineRule="auto"/>
        <w:ind w:firstLine="482" w:firstLineChars="200"/>
        <w:rPr>
          <w:rFonts w:ascii="仿宋" w:hAnsi="仿宋" w:eastAsia="仿宋" w:cs="仿宋"/>
          <w:bCs/>
          <w:color w:val="auto"/>
          <w:sz w:val="24"/>
          <w:highlight w:val="none"/>
          <w:u w:val="single"/>
        </w:rPr>
      </w:pPr>
      <w:r>
        <w:rPr>
          <w:rFonts w:hint="eastAsia" w:ascii="仿宋" w:hAnsi="仿宋" w:eastAsia="仿宋" w:cs="仿宋"/>
          <w:b/>
          <w:color w:val="auto"/>
          <w:sz w:val="24"/>
          <w:highlight w:val="none"/>
        </w:rPr>
        <w:t>开标时间：</w:t>
      </w:r>
      <w:r>
        <w:rPr>
          <w:rStyle w:val="82"/>
          <w:rFonts w:hint="eastAsia" w:ascii="仿宋" w:hAnsi="仿宋" w:eastAsia="仿宋" w:cs="仿宋"/>
          <w:snapToGrid/>
          <w:color w:val="auto"/>
          <w:kern w:val="2"/>
          <w:sz w:val="24"/>
          <w:szCs w:val="24"/>
          <w:highlight w:val="none"/>
        </w:rPr>
        <w:t>202</w:t>
      </w:r>
      <w:r>
        <w:rPr>
          <w:rStyle w:val="82"/>
          <w:rFonts w:hint="eastAsia" w:ascii="仿宋" w:hAnsi="仿宋" w:eastAsia="仿宋" w:cs="仿宋"/>
          <w:snapToGrid/>
          <w:color w:val="auto"/>
          <w:kern w:val="2"/>
          <w:sz w:val="24"/>
          <w:szCs w:val="24"/>
          <w:highlight w:val="none"/>
          <w:lang w:val="en-US" w:eastAsia="zh-CN"/>
        </w:rPr>
        <w:t>5</w:t>
      </w:r>
      <w:r>
        <w:rPr>
          <w:rStyle w:val="82"/>
          <w:rFonts w:hint="eastAsia" w:ascii="仿宋" w:hAnsi="仿宋" w:eastAsia="仿宋" w:cs="仿宋"/>
          <w:snapToGrid/>
          <w:color w:val="auto"/>
          <w:kern w:val="2"/>
          <w:sz w:val="24"/>
          <w:szCs w:val="24"/>
          <w:highlight w:val="none"/>
        </w:rPr>
        <w:t>年</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月</w:t>
      </w:r>
      <w:r>
        <w:rPr>
          <w:rStyle w:val="82"/>
          <w:rFonts w:hint="eastAsia" w:ascii="仿宋" w:hAnsi="仿宋" w:eastAsia="仿宋" w:cs="仿宋"/>
          <w:snapToGrid/>
          <w:color w:val="auto"/>
          <w:kern w:val="2"/>
          <w:sz w:val="24"/>
          <w:szCs w:val="24"/>
          <w:highlight w:val="none"/>
          <w:lang w:val="en-US" w:eastAsia="zh-CN"/>
        </w:rPr>
        <w:t xml:space="preserve">  </w:t>
      </w:r>
      <w:r>
        <w:rPr>
          <w:rStyle w:val="82"/>
          <w:rFonts w:hint="eastAsia" w:ascii="仿宋" w:hAnsi="仿宋" w:eastAsia="仿宋" w:cs="仿宋"/>
          <w:snapToGrid/>
          <w:color w:val="auto"/>
          <w:kern w:val="2"/>
          <w:sz w:val="24"/>
          <w:szCs w:val="24"/>
          <w:highlight w:val="none"/>
        </w:rPr>
        <w:t>日</w:t>
      </w:r>
      <w:r>
        <w:rPr>
          <w:rStyle w:val="82"/>
          <w:rFonts w:hint="eastAsia" w:ascii="仿宋" w:hAnsi="仿宋" w:eastAsia="仿宋" w:cs="仿宋"/>
          <w:snapToGrid/>
          <w:color w:val="auto"/>
          <w:kern w:val="2"/>
          <w:sz w:val="24"/>
          <w:szCs w:val="24"/>
          <w:highlight w:val="none"/>
          <w:lang w:val="en-US" w:eastAsia="zh-CN"/>
        </w:rPr>
        <w:t>9</w:t>
      </w:r>
      <w:r>
        <w:rPr>
          <w:rStyle w:val="82"/>
          <w:rFonts w:hint="eastAsia" w:ascii="仿宋" w:hAnsi="仿宋" w:eastAsia="仿宋" w:cs="仿宋"/>
          <w:snapToGrid/>
          <w:color w:val="auto"/>
          <w:kern w:val="2"/>
          <w:sz w:val="24"/>
          <w:szCs w:val="24"/>
          <w:highlight w:val="none"/>
        </w:rPr>
        <w:t>点</w:t>
      </w:r>
      <w:r>
        <w:rPr>
          <w:rStyle w:val="82"/>
          <w:rFonts w:hint="eastAsia" w:ascii="仿宋" w:hAnsi="仿宋" w:eastAsia="仿宋" w:cs="仿宋"/>
          <w:snapToGrid/>
          <w:color w:val="auto"/>
          <w:kern w:val="2"/>
          <w:sz w:val="24"/>
          <w:szCs w:val="24"/>
          <w:highlight w:val="none"/>
          <w:lang w:val="en-US" w:eastAsia="zh-CN"/>
        </w:rPr>
        <w:t>00</w:t>
      </w:r>
      <w:r>
        <w:rPr>
          <w:rStyle w:val="82"/>
          <w:rFonts w:hint="eastAsia" w:ascii="仿宋" w:hAnsi="仿宋" w:eastAsia="仿宋" w:cs="仿宋"/>
          <w:snapToGrid/>
          <w:color w:val="auto"/>
          <w:kern w:val="2"/>
          <w:sz w:val="24"/>
          <w:szCs w:val="24"/>
          <w:highlight w:val="none"/>
        </w:rPr>
        <w:t>分</w:t>
      </w:r>
      <w:r>
        <w:rPr>
          <w:rStyle w:val="82"/>
          <w:rFonts w:hint="eastAsia" w:ascii="仿宋" w:hAnsi="仿宋" w:eastAsia="仿宋" w:cs="仿宋"/>
          <w:bCs/>
          <w:snapToGrid/>
          <w:color w:val="auto"/>
          <w:kern w:val="2"/>
          <w:sz w:val="24"/>
          <w:szCs w:val="24"/>
          <w:highlight w:val="none"/>
        </w:rPr>
        <w:t>00秒</w:t>
      </w:r>
    </w:p>
    <w:p w14:paraId="5393B994">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开标地点（网址）：</w:t>
      </w:r>
      <w:r>
        <w:rPr>
          <w:rFonts w:hint="eastAsia" w:ascii="仿宋" w:hAnsi="仿宋" w:eastAsia="仿宋" w:cs="仿宋"/>
          <w:color w:val="auto"/>
          <w:sz w:val="24"/>
          <w:highlight w:val="none"/>
        </w:rPr>
        <w:t>乐采云平台（https://www.lecaiyun.com/）</w:t>
      </w:r>
    </w:p>
    <w:p w14:paraId="0405704F">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 xml:space="preserve">五、公告期限 </w:t>
      </w:r>
    </w:p>
    <w:p w14:paraId="4194BCE6">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自本公告发布之日起5个工作日。</w:t>
      </w:r>
    </w:p>
    <w:p w14:paraId="625B4EEA">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六、其他补充事宜</w:t>
      </w:r>
    </w:p>
    <w:p w14:paraId="682E9AB7">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1.《浙江省财政厅关于进一步发挥政府采购政策功能全力推动经济稳进提质的通知》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p>
    <w:p w14:paraId="39636182">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2.根据《浙江省财政厅关于进一步促进政府采购公平竞争打造最优营商环境的通知》（浙财采监〔2021〕22号）文件关于“健全行政裁决机制”要求，鼓励供应商在线提起询问，路径为：乐采云-项目采购-询问质疑投诉-询问列表:鼓励供应商在线提起质疑，路径为：乐采云-项目采购-询问质疑投诉-质疑列表。质疑供应商对在线质疑答复不满意的，可在线提起投诉，路径为：浙江政务服务网-政府采购投诉处理-在线办理。</w:t>
      </w:r>
    </w:p>
    <w:p w14:paraId="33DB567F">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采购监督管理部门投诉。质疑函范本、投诉书范本请到浙江政府采购网下载专区下载。</w:t>
      </w:r>
    </w:p>
    <w:p w14:paraId="05B3A83D">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4.其他事项：（1）需要落实的采购政策：包括节约资源、保护环境、支持创新、促进中小企业发展等。详见招标文件的第二部分总则。（2）电子招投标的说明：①电子招投标：本项目以数据电文形式，依托</w:t>
      </w:r>
      <w:r>
        <w:rPr>
          <w:rFonts w:ascii="仿宋" w:hAnsi="仿宋" w:eastAsia="仿宋" w:cs="仿宋"/>
          <w:color w:val="auto"/>
          <w:sz w:val="24"/>
          <w:highlight w:val="none"/>
        </w:rPr>
        <w:t>乐采云平台（www.lecaiyun.com</w:t>
      </w:r>
      <w:r>
        <w:rPr>
          <w:rFonts w:hint="eastAsia" w:ascii="仿宋" w:hAnsi="仿宋" w:eastAsia="仿宋" w:cs="仿宋"/>
          <w:color w:val="auto"/>
          <w:sz w:val="24"/>
          <w:highlight w:val="none"/>
        </w:rPr>
        <w:t>）”进行招投标活动，不接受纸质投标文件；②投标准备：注册账号--点击“商家入驻”，进行采购供应商资料填写；申领CA数字证书---申领流程详见“浙江政府采购网-下载专区-电子交易客户端-CA驱动和申领流程”；安装“乐采云电子交易客户端”----前往“浙江政府采购网-下载专区-电子交易客户端”进行下载并安装；③招标文件的获取：使用账号登录或者使用CA登录乐采云平台；进入“项目采购”应用，在获取采购文件菜单中选择项目，获取招标文件；④投标文件的制作：在“乐采云电子交易客户端”中完成“填写基本信息”、“导入投标文件”、“标书关联”、“标书检查”、“电子签名”、“生成电子标书”等操作；⑤采购人、采购代理机构将依托乐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乐采云平台；⑨投标文件的解密：投标人按照平台提示和招标文件的规定在半小时内完成在线解密。通过</w:t>
      </w:r>
      <w:r>
        <w:rPr>
          <w:rFonts w:hint="eastAsia" w:ascii="仿宋" w:hAnsi="仿宋" w:eastAsia="仿宋" w:cs="仿宋_GB2312"/>
          <w:color w:val="auto"/>
          <w:sz w:val="24"/>
          <w:highlight w:val="none"/>
        </w:rPr>
        <w:t>“乐采云平台”</w:t>
      </w:r>
      <w:r>
        <w:rPr>
          <w:rFonts w:hint="eastAsia" w:ascii="仿宋" w:hAnsi="仿宋" w:eastAsia="仿宋" w:cs="仿宋"/>
          <w:color w:val="auto"/>
          <w:sz w:val="24"/>
          <w:highlight w:val="none"/>
        </w:rPr>
        <w:t>上传递交的投标文件无法按时解密的，视为投标文件撤回；⑩具体操作指南：详见乐采云平台“服务中心-帮助文档-项目采购-操作流程-电子招投标-政府采购项目电子交易管理操作指南-供应商”。（3）招标文件公告期限与招标公告的公告期限一致。</w:t>
      </w:r>
    </w:p>
    <w:p w14:paraId="0C9B402D">
      <w:pPr>
        <w:shd w:val="clear"/>
        <w:spacing w:line="360" w:lineRule="auto"/>
        <w:ind w:firstLine="480" w:firstLineChars="200"/>
        <w:rPr>
          <w:rFonts w:ascii="黑体" w:hAnsi="黑体" w:eastAsia="黑体" w:cs="黑体"/>
          <w:bCs/>
          <w:color w:val="auto"/>
          <w:sz w:val="24"/>
          <w:highlight w:val="none"/>
        </w:rPr>
      </w:pPr>
      <w:r>
        <w:rPr>
          <w:rFonts w:hint="eastAsia" w:ascii="黑体" w:hAnsi="黑体" w:eastAsia="黑体" w:cs="黑体"/>
          <w:bCs/>
          <w:color w:val="auto"/>
          <w:sz w:val="24"/>
          <w:highlight w:val="none"/>
        </w:rPr>
        <w:t>七、对本次采购提出询问、质疑、投诉，请按以下方式联系</w:t>
      </w:r>
    </w:p>
    <w:p w14:paraId="18423853">
      <w:pPr>
        <w:pStyle w:val="5"/>
        <w:shd w:val="clear"/>
        <w:ind w:left="0" w:firstLine="482" w:firstLineChars="200"/>
        <w:rPr>
          <w:rFonts w:ascii="仿宋" w:eastAsia="仿宋" w:cs="仿宋"/>
          <w:color w:val="auto"/>
          <w:sz w:val="24"/>
          <w:szCs w:val="24"/>
          <w:highlight w:val="none"/>
        </w:rPr>
      </w:pPr>
      <w:bookmarkStart w:id="5" w:name="_Toc35393637"/>
      <w:bookmarkStart w:id="6" w:name="_Toc28359096"/>
      <w:bookmarkStart w:id="7" w:name="_Toc28359019"/>
      <w:bookmarkStart w:id="8" w:name="_Toc35393806"/>
      <w:r>
        <w:rPr>
          <w:rFonts w:hint="eastAsia" w:ascii="仿宋" w:eastAsia="仿宋" w:cs="仿宋"/>
          <w:color w:val="auto"/>
          <w:sz w:val="24"/>
          <w:szCs w:val="24"/>
          <w:highlight w:val="none"/>
        </w:rPr>
        <w:t>1.采购人信息</w:t>
      </w:r>
      <w:bookmarkEnd w:id="5"/>
      <w:bookmarkEnd w:id="6"/>
      <w:bookmarkEnd w:id="7"/>
      <w:bookmarkEnd w:id="8"/>
      <w:r>
        <w:rPr>
          <w:rFonts w:hint="eastAsia" w:ascii="仿宋" w:eastAsia="仿宋" w:cs="仿宋"/>
          <w:color w:val="auto"/>
          <w:sz w:val="24"/>
          <w:szCs w:val="24"/>
          <w:highlight w:val="none"/>
        </w:rPr>
        <w:t>：</w:t>
      </w:r>
    </w:p>
    <w:p w14:paraId="7CAED3BC">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名    称：</w:t>
      </w:r>
      <w:r>
        <w:rPr>
          <w:rFonts w:hint="eastAsia" w:ascii="仿宋" w:hAnsi="仿宋" w:eastAsia="仿宋" w:cs="仿宋"/>
          <w:color w:val="auto"/>
          <w:sz w:val="24"/>
          <w:highlight w:val="none"/>
          <w:lang w:eastAsia="zh-CN"/>
        </w:rPr>
        <w:t>浙江嘉绍跨江大桥投资发展有限公司</w:t>
      </w:r>
    </w:p>
    <w:p w14:paraId="401938A2">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地    址：</w:t>
      </w:r>
      <w:r>
        <w:rPr>
          <w:rFonts w:hint="eastAsia" w:ascii="仿宋" w:hAnsi="仿宋" w:eastAsia="仿宋" w:cs="仿宋"/>
          <w:color w:val="auto"/>
          <w:sz w:val="24"/>
          <w:highlight w:val="none"/>
          <w:lang w:eastAsia="zh-CN"/>
        </w:rPr>
        <w:t>浙江省绍兴市越城区沥海街道闸前大道1号</w:t>
      </w:r>
      <w:r>
        <w:rPr>
          <w:rFonts w:hint="eastAsia" w:ascii="仿宋" w:hAnsi="仿宋" w:eastAsia="仿宋" w:cs="仿宋"/>
          <w:color w:val="auto"/>
          <w:sz w:val="24"/>
          <w:highlight w:val="none"/>
        </w:rPr>
        <w:t xml:space="preserve"> </w:t>
      </w:r>
    </w:p>
    <w:p w14:paraId="62689A1D">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传    真：/</w:t>
      </w:r>
    </w:p>
    <w:p w14:paraId="3224467A">
      <w:pPr>
        <w:shd w:val="clear"/>
        <w:spacing w:line="360" w:lineRule="auto"/>
        <w:ind w:firstLine="480" w:firstLineChars="200"/>
        <w:rPr>
          <w:rFonts w:hint="default" w:ascii="仿宋" w:hAnsi="仿宋" w:eastAsia="仿宋" w:cs="仿宋"/>
          <w:color w:val="auto"/>
          <w:sz w:val="24"/>
          <w:highlight w:val="none"/>
          <w:lang w:val="en-US"/>
        </w:rPr>
      </w:pPr>
      <w:r>
        <w:rPr>
          <w:rFonts w:hint="eastAsia" w:ascii="仿宋" w:hAnsi="仿宋" w:eastAsia="仿宋" w:cs="仿宋"/>
          <w:color w:val="auto"/>
          <w:sz w:val="24"/>
          <w:highlight w:val="none"/>
        </w:rPr>
        <w:t>项目联系人（询问）：</w:t>
      </w:r>
      <w:r>
        <w:rPr>
          <w:rFonts w:hint="eastAsia" w:ascii="仿宋" w:hAnsi="仿宋" w:eastAsia="仿宋" w:cs="仿宋"/>
          <w:color w:val="auto"/>
          <w:sz w:val="24"/>
          <w:highlight w:val="none"/>
          <w:lang w:val="en-US" w:eastAsia="zh-CN"/>
        </w:rPr>
        <w:t>吴女士</w:t>
      </w:r>
    </w:p>
    <w:p w14:paraId="695607EE">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项目联系方式（询问）：0575-81275816</w:t>
      </w:r>
    </w:p>
    <w:p w14:paraId="766F04A6">
      <w:pPr>
        <w:pStyle w:val="5"/>
        <w:shd w:val="clear"/>
        <w:ind w:left="0" w:firstLine="482" w:firstLineChars="200"/>
        <w:rPr>
          <w:rFonts w:ascii="仿宋" w:eastAsia="仿宋" w:cs="仿宋"/>
          <w:color w:val="auto"/>
          <w:sz w:val="24"/>
          <w:highlight w:val="none"/>
        </w:rPr>
      </w:pPr>
      <w:bookmarkStart w:id="9" w:name="_Toc28359020"/>
      <w:bookmarkStart w:id="10" w:name="_Toc35393807"/>
      <w:bookmarkStart w:id="11" w:name="_Toc35393638"/>
      <w:bookmarkStart w:id="12" w:name="_Toc28359097"/>
      <w:r>
        <w:rPr>
          <w:rFonts w:hint="eastAsia" w:ascii="仿宋" w:eastAsia="仿宋" w:cs="仿宋"/>
          <w:color w:val="auto"/>
          <w:sz w:val="24"/>
          <w:szCs w:val="24"/>
          <w:highlight w:val="none"/>
        </w:rPr>
        <w:t>2.采购代理机构信息</w:t>
      </w:r>
      <w:bookmarkEnd w:id="9"/>
      <w:bookmarkEnd w:id="10"/>
      <w:bookmarkEnd w:id="11"/>
      <w:bookmarkEnd w:id="12"/>
      <w:r>
        <w:rPr>
          <w:rFonts w:hint="eastAsia" w:ascii="仿宋" w:eastAsia="仿宋" w:cs="仿宋"/>
          <w:color w:val="auto"/>
          <w:sz w:val="24"/>
          <w:szCs w:val="24"/>
          <w:highlight w:val="none"/>
        </w:rPr>
        <w:t>：</w:t>
      </w:r>
    </w:p>
    <w:p w14:paraId="15811D1C">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名    称：</w:t>
      </w:r>
      <w:r>
        <w:rPr>
          <w:rFonts w:hint="eastAsia" w:ascii="仿宋" w:hAnsi="仿宋" w:eastAsia="仿宋" w:cs="仿宋"/>
          <w:color w:val="auto"/>
          <w:sz w:val="24"/>
          <w:highlight w:val="none"/>
          <w:lang w:eastAsia="zh-CN"/>
        </w:rPr>
        <w:t>中冠工程管理咨询有限公司</w:t>
      </w:r>
    </w:p>
    <w:p w14:paraId="3A26833B">
      <w:pPr>
        <w:shd w:val="clear"/>
        <w:spacing w:line="360" w:lineRule="auto"/>
        <w:ind w:left="479" w:leftChars="228" w:firstLine="0" w:firstLineChars="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地    址：绍兴市越城区北海街道玛格丽特商业中心西区2幢1号楼3楼 </w:t>
      </w:r>
    </w:p>
    <w:p w14:paraId="520D2B3B">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传    真：/</w:t>
      </w:r>
    </w:p>
    <w:p w14:paraId="6B16BFC8">
      <w:pPr>
        <w:shd w:val="clear"/>
        <w:spacing w:line="360" w:lineRule="auto"/>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项目联系人（询问）：</w:t>
      </w:r>
      <w:r>
        <w:rPr>
          <w:rFonts w:hint="eastAsia" w:ascii="仿宋" w:hAnsi="仿宋" w:eastAsia="仿宋" w:cs="仿宋"/>
          <w:color w:val="auto"/>
          <w:sz w:val="24"/>
          <w:highlight w:val="none"/>
          <w:lang w:val="en-US" w:eastAsia="zh-CN"/>
        </w:rPr>
        <w:t>陈骐</w:t>
      </w:r>
    </w:p>
    <w:p w14:paraId="529FD5AA">
      <w:pPr>
        <w:shd w:val="clear"/>
        <w:spacing w:line="360" w:lineRule="auto"/>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项目联系方式（询问）：</w:t>
      </w:r>
      <w:r>
        <w:rPr>
          <w:rFonts w:hint="eastAsia" w:ascii="仿宋" w:hAnsi="仿宋" w:eastAsia="仿宋" w:cs="仿宋"/>
          <w:color w:val="auto"/>
          <w:sz w:val="24"/>
          <w:highlight w:val="none"/>
          <w:lang w:val="en-US" w:eastAsia="zh-CN"/>
        </w:rPr>
        <w:t>13867536348</w:t>
      </w:r>
    </w:p>
    <w:p w14:paraId="736DE9B5">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质疑联系人：唐虹波</w:t>
      </w:r>
    </w:p>
    <w:p w14:paraId="1FE517FF">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质疑联系方式：13656788378</w:t>
      </w:r>
    </w:p>
    <w:p w14:paraId="39C47D76">
      <w:pPr>
        <w:shd w:val="clear"/>
        <w:spacing w:line="360" w:lineRule="auto"/>
        <w:ind w:firstLine="482" w:firstLineChars="200"/>
        <w:rPr>
          <w:rFonts w:ascii="仿宋" w:hAnsi="仿宋" w:eastAsia="仿宋" w:cs="仿宋"/>
          <w:b/>
          <w:color w:val="auto"/>
          <w:sz w:val="24"/>
          <w:highlight w:val="none"/>
        </w:rPr>
      </w:pPr>
      <w:bookmarkStart w:id="13" w:name="_Toc28359021"/>
      <w:bookmarkStart w:id="14" w:name="_Toc35393808"/>
      <w:bookmarkStart w:id="15" w:name="_Toc28359098"/>
      <w:bookmarkStart w:id="16" w:name="_Toc35393639"/>
      <w:r>
        <w:rPr>
          <w:rFonts w:hint="eastAsia" w:ascii="仿宋" w:hAnsi="仿宋" w:eastAsia="仿宋" w:cs="仿宋"/>
          <w:b/>
          <w:bCs/>
          <w:color w:val="auto"/>
          <w:sz w:val="24"/>
          <w:highlight w:val="none"/>
        </w:rPr>
        <w:t>3.</w:t>
      </w:r>
      <w:r>
        <w:rPr>
          <w:rFonts w:hint="eastAsia" w:ascii="仿宋" w:hAnsi="仿宋" w:eastAsia="仿宋" w:cs="仿宋"/>
          <w:b/>
          <w:color w:val="auto"/>
          <w:sz w:val="24"/>
          <w:highlight w:val="none"/>
        </w:rPr>
        <w:t xml:space="preserve"> 采购监督管理部门信息：            </w:t>
      </w:r>
    </w:p>
    <w:bookmarkEnd w:id="13"/>
    <w:bookmarkEnd w:id="14"/>
    <w:bookmarkEnd w:id="15"/>
    <w:bookmarkEnd w:id="16"/>
    <w:p w14:paraId="32127D19">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名    称：</w:t>
      </w:r>
      <w:r>
        <w:rPr>
          <w:rFonts w:hint="eastAsia" w:ascii="仿宋" w:hAnsi="仿宋" w:eastAsia="仿宋" w:cs="仿宋"/>
          <w:color w:val="auto"/>
          <w:sz w:val="24"/>
          <w:highlight w:val="none"/>
          <w:lang w:eastAsia="zh-CN"/>
        </w:rPr>
        <w:t>浙江嘉绍跨江大桥投资发展有限公司招标采购监督小组</w:t>
      </w:r>
    </w:p>
    <w:p w14:paraId="276CB736">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地    址：浙江省绍兴市越城区沥海街道闸前大道1号</w:t>
      </w:r>
    </w:p>
    <w:p w14:paraId="79930549">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传    真：/</w:t>
      </w:r>
    </w:p>
    <w:p w14:paraId="07446469">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联系人 ：王先生</w:t>
      </w:r>
    </w:p>
    <w:p w14:paraId="45C4FF6C">
      <w:pPr>
        <w:shd w:val="clea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监督投诉电话：0575-81275810</w:t>
      </w:r>
    </w:p>
    <w:p w14:paraId="797C019B">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若对项目采购电子交易系统操作有疑问，可登录乐采云（https://www.lecaiyun.com/），点击右侧咨询小采，获取采小蜜智能服务管家帮助，或拨打乐采云服务热线95763获取热线服务帮助。        </w:t>
      </w:r>
    </w:p>
    <w:p w14:paraId="1D69F6F0">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CA问题联系电话（人工）：汇信CA 400-888-4636；天谷CA 400-087-8198。</w:t>
      </w:r>
    </w:p>
    <w:p w14:paraId="38D415E8">
      <w:pPr>
        <w:widowControl/>
        <w:shd w:val="clear"/>
        <w:adjustRightInd/>
        <w:jc w:val="left"/>
        <w:rPr>
          <w:rFonts w:ascii="仿宋" w:hAnsi="仿宋" w:eastAsia="仿宋" w:cs="仿宋"/>
          <w:b/>
          <w:color w:val="auto"/>
          <w:sz w:val="36"/>
          <w:szCs w:val="20"/>
          <w:highlight w:val="none"/>
        </w:rPr>
      </w:pPr>
      <w:r>
        <w:rPr>
          <w:rFonts w:hint="eastAsia" w:ascii="仿宋" w:hAnsi="仿宋" w:eastAsia="仿宋" w:cs="仿宋"/>
          <w:b/>
          <w:color w:val="auto"/>
          <w:sz w:val="36"/>
          <w:szCs w:val="20"/>
          <w:highlight w:val="none"/>
        </w:rPr>
        <w:br w:type="page"/>
      </w:r>
    </w:p>
    <w:p w14:paraId="7C6B466A">
      <w:pPr>
        <w:shd w:val="clear"/>
        <w:adjustRightInd/>
        <w:spacing w:line="360" w:lineRule="auto"/>
        <w:jc w:val="center"/>
        <w:outlineLvl w:val="0"/>
        <w:rPr>
          <w:rFonts w:ascii="仿宋" w:hAnsi="仿宋" w:eastAsia="仿宋" w:cs="仿宋"/>
          <w:b/>
          <w:color w:val="auto"/>
          <w:sz w:val="36"/>
          <w:szCs w:val="20"/>
          <w:highlight w:val="none"/>
        </w:rPr>
      </w:pPr>
      <w:r>
        <w:rPr>
          <w:rFonts w:hint="eastAsia" w:ascii="仿宋" w:hAnsi="仿宋" w:eastAsia="仿宋" w:cs="仿宋"/>
          <w:b/>
          <w:color w:val="auto"/>
          <w:sz w:val="36"/>
          <w:szCs w:val="20"/>
          <w:highlight w:val="none"/>
        </w:rPr>
        <w:t>第二部分</w:t>
      </w:r>
      <w:bookmarkEnd w:id="2"/>
      <w:r>
        <w:rPr>
          <w:rFonts w:hint="eastAsia" w:ascii="仿宋" w:hAnsi="仿宋" w:eastAsia="仿宋" w:cs="仿宋"/>
          <w:b/>
          <w:color w:val="auto"/>
          <w:sz w:val="36"/>
          <w:szCs w:val="20"/>
          <w:highlight w:val="none"/>
        </w:rPr>
        <w:t xml:space="preserve"> 投标须知</w:t>
      </w:r>
      <w:bookmarkEnd w:id="3"/>
    </w:p>
    <w:p w14:paraId="28C7B7C1">
      <w:pPr>
        <w:shd w:val="clear"/>
        <w:adjustRightInd/>
        <w:spacing w:line="360" w:lineRule="auto"/>
        <w:ind w:firstLine="3845" w:firstLineChars="1197"/>
        <w:outlineLvl w:val="0"/>
        <w:rPr>
          <w:rFonts w:ascii="仿宋" w:hAnsi="仿宋" w:eastAsia="仿宋" w:cs="仿宋"/>
          <w:b/>
          <w:color w:val="auto"/>
          <w:sz w:val="32"/>
          <w:szCs w:val="20"/>
          <w:highlight w:val="none"/>
        </w:rPr>
      </w:pPr>
      <w:r>
        <w:rPr>
          <w:rFonts w:hint="eastAsia" w:ascii="仿宋" w:hAnsi="仿宋" w:eastAsia="仿宋" w:cs="仿宋"/>
          <w:b/>
          <w:color w:val="auto"/>
          <w:sz w:val="32"/>
          <w:szCs w:val="20"/>
          <w:highlight w:val="none"/>
        </w:rPr>
        <w:t>前附表</w:t>
      </w:r>
    </w:p>
    <w:tbl>
      <w:tblPr>
        <w:tblStyle w:val="68"/>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855"/>
        <w:gridCol w:w="7515"/>
      </w:tblGrid>
      <w:tr w14:paraId="35758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70" w:type="dxa"/>
            <w:vAlign w:val="center"/>
          </w:tcPr>
          <w:p w14:paraId="3B19EF28">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8370" w:type="dxa"/>
            <w:gridSpan w:val="2"/>
            <w:vAlign w:val="center"/>
          </w:tcPr>
          <w:p w14:paraId="07E72226">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内　　　　容</w:t>
            </w:r>
          </w:p>
        </w:tc>
      </w:tr>
      <w:tr w14:paraId="61104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870" w:type="dxa"/>
            <w:vAlign w:val="center"/>
          </w:tcPr>
          <w:p w14:paraId="05780ED6">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8370" w:type="dxa"/>
            <w:gridSpan w:val="2"/>
            <w:vAlign w:val="center"/>
          </w:tcPr>
          <w:p w14:paraId="15388034">
            <w:pPr>
              <w:shd w:val="clear"/>
              <w:snapToGrid w:val="0"/>
              <w:spacing w:line="440" w:lineRule="exact"/>
              <w:rPr>
                <w:rFonts w:ascii="仿宋" w:hAnsi="仿宋" w:eastAsia="仿宋" w:cs="仿宋"/>
                <w:color w:val="auto"/>
                <w:sz w:val="24"/>
                <w:highlight w:val="none"/>
                <w:u w:val="single"/>
              </w:rPr>
            </w:pPr>
            <w:r>
              <w:rPr>
                <w:rFonts w:hint="eastAsia" w:ascii="仿宋" w:hAnsi="仿宋" w:eastAsia="仿宋" w:cs="仿宋"/>
                <w:b/>
                <w:color w:val="auto"/>
                <w:sz w:val="24"/>
                <w:highlight w:val="none"/>
              </w:rPr>
              <w:t>投标人按照项目要求特许资格、资信证明文件（如有）：</w:t>
            </w:r>
          </w:p>
          <w:p w14:paraId="0749900A">
            <w:pPr>
              <w:shd w:val="clear"/>
              <w:spacing w:line="440" w:lineRule="exact"/>
              <w:ind w:firstLine="480" w:firstLineChars="200"/>
              <w:rPr>
                <w:rFonts w:ascii="仿宋" w:hAnsi="仿宋" w:eastAsia="仿宋" w:cs="仿宋"/>
                <w:b/>
                <w:color w:val="auto"/>
                <w:sz w:val="24"/>
                <w:highlight w:val="none"/>
              </w:rPr>
            </w:pPr>
            <w:r>
              <w:rPr>
                <w:rFonts w:hint="eastAsia" w:ascii="仿宋" w:hAnsi="仿宋" w:eastAsia="仿宋" w:cs="仿宋"/>
                <w:color w:val="auto"/>
                <w:sz w:val="24"/>
                <w:highlight w:val="none"/>
              </w:rPr>
              <w:t>法律和国务院行政法规规定或授权有关部门规定供应商或产品进入市场须先行取得相关认证或许可的，投标人须在投标文件中提供相关的认证或许可证明材料。未经认证、许可，或者虽经认证、许可但相关资质证书已经失效的投标人，不能推荐、确认为中标供应商。</w:t>
            </w:r>
          </w:p>
        </w:tc>
      </w:tr>
      <w:tr w14:paraId="58D1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870" w:type="dxa"/>
            <w:vAlign w:val="center"/>
          </w:tcPr>
          <w:p w14:paraId="71D4E441">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2</w:t>
            </w:r>
          </w:p>
        </w:tc>
        <w:tc>
          <w:tcPr>
            <w:tcW w:w="8370" w:type="dxa"/>
            <w:gridSpan w:val="2"/>
            <w:vAlign w:val="center"/>
          </w:tcPr>
          <w:p w14:paraId="329DBA4F">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资格审查方式：</w:t>
            </w:r>
          </w:p>
          <w:p w14:paraId="1B9BBC66">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1.资格后审。</w:t>
            </w:r>
          </w:p>
          <w:p w14:paraId="04DA5550">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2.法定代表人的被授权委托人必须是投标单位职工。需在投标响应文件技术部分内提供由社保机构出具的该授权代表的社保证明（1.如该授权代表为离退休返聘人员的，投标响应文件技术部分内需提供退休证明及单位聘用证明;2.如由第三方代理社保事项的，则需提供加盖投标人公章的委托代理协议复印件）。</w:t>
            </w:r>
          </w:p>
        </w:tc>
      </w:tr>
      <w:tr w14:paraId="43255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70" w:type="dxa"/>
            <w:vAlign w:val="center"/>
          </w:tcPr>
          <w:p w14:paraId="2FB677A0">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3</w:t>
            </w:r>
          </w:p>
        </w:tc>
        <w:tc>
          <w:tcPr>
            <w:tcW w:w="8370" w:type="dxa"/>
            <w:gridSpan w:val="2"/>
            <w:vAlign w:val="center"/>
          </w:tcPr>
          <w:p w14:paraId="195F5323">
            <w:pPr>
              <w:shd w:val="clear"/>
              <w:autoSpaceDE w:val="0"/>
              <w:autoSpaceDN w:val="0"/>
              <w:spacing w:line="440" w:lineRule="exact"/>
              <w:textAlignment w:val="bottom"/>
              <w:rPr>
                <w:rFonts w:ascii="仿宋" w:hAnsi="仿宋" w:eastAsia="仿宋" w:cs="仿宋"/>
                <w:color w:val="auto"/>
                <w:sz w:val="24"/>
                <w:highlight w:val="none"/>
              </w:rPr>
            </w:pPr>
            <w:r>
              <w:rPr>
                <w:rFonts w:hint="eastAsia" w:ascii="仿宋" w:hAnsi="仿宋" w:eastAsia="仿宋" w:cs="仿宋"/>
                <w:b/>
                <w:color w:val="auto"/>
                <w:sz w:val="24"/>
                <w:highlight w:val="none"/>
              </w:rPr>
              <w:t>投标有效期：</w:t>
            </w:r>
            <w:r>
              <w:rPr>
                <w:rFonts w:hint="eastAsia" w:ascii="仿宋" w:hAnsi="仿宋" w:eastAsia="仿宋" w:cs="仿宋"/>
                <w:color w:val="auto"/>
                <w:sz w:val="24"/>
                <w:highlight w:val="none"/>
              </w:rPr>
              <w:t>投标有效期为从提交投标文件的截止之日起90天。</w:t>
            </w:r>
            <w:r>
              <w:rPr>
                <w:rFonts w:hint="eastAsia" w:ascii="仿宋" w:hAnsi="仿宋" w:eastAsia="仿宋" w:cs="仿宋"/>
                <w:b/>
                <w:color w:val="auto"/>
                <w:sz w:val="24"/>
                <w:highlight w:val="none"/>
              </w:rPr>
              <w:t>投标人的投标文件中承</w:t>
            </w:r>
            <w:r>
              <w:rPr>
                <w:rFonts w:hint="eastAsia" w:ascii="仿宋" w:hAnsi="仿宋" w:eastAsia="仿宋" w:cs="仿宋"/>
                <w:b/>
                <w:color w:val="auto"/>
                <w:sz w:val="24"/>
                <w:szCs w:val="21"/>
                <w:highlight w:val="none"/>
              </w:rPr>
              <w:t>诺的投标有效期少于招标文件中载明的投标有效期的，投标无效。</w:t>
            </w:r>
          </w:p>
        </w:tc>
      </w:tr>
      <w:tr w14:paraId="04B1F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70" w:type="dxa"/>
            <w:vAlign w:val="center"/>
          </w:tcPr>
          <w:p w14:paraId="15751734">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4</w:t>
            </w:r>
          </w:p>
        </w:tc>
        <w:tc>
          <w:tcPr>
            <w:tcW w:w="8370" w:type="dxa"/>
            <w:gridSpan w:val="2"/>
            <w:vAlign w:val="center"/>
          </w:tcPr>
          <w:p w14:paraId="11022C8B">
            <w:pPr>
              <w:shd w:val="clear"/>
              <w:spacing w:line="440" w:lineRule="exact"/>
              <w:rPr>
                <w:rFonts w:ascii="仿宋" w:hAnsi="仿宋" w:eastAsia="仿宋" w:cs="仿宋"/>
                <w:color w:val="auto"/>
                <w:sz w:val="24"/>
                <w:highlight w:val="none"/>
              </w:rPr>
            </w:pPr>
            <w:r>
              <w:rPr>
                <w:rFonts w:hint="eastAsia" w:ascii="仿宋" w:hAnsi="仿宋" w:eastAsia="仿宋" w:cs="仿宋"/>
                <w:b/>
                <w:color w:val="auto"/>
                <w:sz w:val="24"/>
                <w:highlight w:val="none"/>
              </w:rPr>
              <w:t>转包：</w:t>
            </w:r>
            <w:r>
              <w:rPr>
                <w:rFonts w:hint="eastAsia" w:ascii="仿宋" w:hAnsi="仿宋" w:eastAsia="仿宋" w:cs="仿宋"/>
                <w:color w:val="auto"/>
                <w:sz w:val="24"/>
                <w:highlight w:val="none"/>
              </w:rPr>
              <w:t>本项目不得转包。</w:t>
            </w:r>
          </w:p>
        </w:tc>
      </w:tr>
      <w:tr w14:paraId="45817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70" w:type="dxa"/>
            <w:vAlign w:val="center"/>
          </w:tcPr>
          <w:p w14:paraId="6F92424C">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5</w:t>
            </w:r>
          </w:p>
        </w:tc>
        <w:tc>
          <w:tcPr>
            <w:tcW w:w="8370" w:type="dxa"/>
            <w:gridSpan w:val="2"/>
            <w:vAlign w:val="center"/>
          </w:tcPr>
          <w:p w14:paraId="0D7EFA06">
            <w:pPr>
              <w:shd w:val="clear"/>
              <w:spacing w:line="440" w:lineRule="exact"/>
              <w:rPr>
                <w:rFonts w:ascii="仿宋" w:hAnsi="仿宋" w:eastAsia="仿宋" w:cs="仿宋"/>
                <w:color w:val="auto"/>
                <w:sz w:val="24"/>
                <w:highlight w:val="none"/>
              </w:rPr>
            </w:pPr>
            <w:r>
              <w:rPr>
                <w:rFonts w:hint="eastAsia" w:ascii="仿宋" w:hAnsi="仿宋" w:eastAsia="仿宋" w:cs="仿宋"/>
                <w:b/>
                <w:color w:val="auto"/>
                <w:sz w:val="24"/>
                <w:highlight w:val="none"/>
              </w:rPr>
              <w:t>分包：</w:t>
            </w:r>
            <w:r>
              <w:rPr>
                <w:rFonts w:hint="eastAsia" w:ascii="仿宋" w:hAnsi="仿宋" w:eastAsia="仿宋" w:cs="仿宋"/>
                <w:color w:val="auto"/>
                <w:kern w:val="0"/>
                <w:sz w:val="24"/>
                <w:highlight w:val="none"/>
              </w:rPr>
              <w:t>☐ A</w:t>
            </w:r>
            <w:r>
              <w:rPr>
                <w:rFonts w:hint="eastAsia" w:ascii="仿宋" w:hAnsi="仿宋" w:eastAsia="仿宋" w:cs="仿宋"/>
                <w:color w:val="auto"/>
                <w:sz w:val="24"/>
                <w:highlight w:val="none"/>
              </w:rPr>
              <w:t>同意将非主体、非关键性的工作分包。</w:t>
            </w:r>
          </w:p>
          <w:p w14:paraId="0013125C">
            <w:pPr>
              <w:shd w:val="clear"/>
              <w:spacing w:line="440" w:lineRule="exact"/>
              <w:ind w:firstLine="720" w:firstLineChars="300"/>
              <w:rPr>
                <w:rFonts w:ascii="仿宋" w:hAnsi="仿宋" w:eastAsia="仿宋" w:cs="仿宋"/>
                <w:b/>
                <w:color w:val="auto"/>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 xml:space="preserve"> B</w:t>
            </w:r>
            <w:r>
              <w:rPr>
                <w:rFonts w:hint="eastAsia" w:ascii="仿宋" w:hAnsi="仿宋" w:eastAsia="仿宋" w:cs="仿宋"/>
                <w:color w:val="auto"/>
                <w:sz w:val="24"/>
                <w:highlight w:val="none"/>
              </w:rPr>
              <w:t>不同意分包。</w:t>
            </w:r>
          </w:p>
        </w:tc>
      </w:tr>
      <w:tr w14:paraId="0E68A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70" w:type="dxa"/>
            <w:vAlign w:val="center"/>
          </w:tcPr>
          <w:p w14:paraId="698AE3C9">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6</w:t>
            </w:r>
          </w:p>
        </w:tc>
        <w:tc>
          <w:tcPr>
            <w:tcW w:w="8370" w:type="dxa"/>
            <w:gridSpan w:val="2"/>
            <w:vAlign w:val="center"/>
          </w:tcPr>
          <w:p w14:paraId="20A61854">
            <w:pPr>
              <w:shd w:val="clear"/>
              <w:spacing w:line="440" w:lineRule="exact"/>
              <w:rPr>
                <w:rFonts w:ascii="仿宋" w:hAnsi="仿宋" w:eastAsia="仿宋" w:cs="仿宋"/>
                <w:color w:val="auto"/>
                <w:sz w:val="24"/>
                <w:highlight w:val="none"/>
              </w:rPr>
            </w:pPr>
            <w:r>
              <w:rPr>
                <w:rFonts w:hint="eastAsia" w:ascii="仿宋" w:hAnsi="仿宋" w:eastAsia="仿宋" w:cs="仿宋"/>
                <w:b/>
                <w:color w:val="auto"/>
                <w:sz w:val="24"/>
                <w:highlight w:val="none"/>
              </w:rPr>
              <w:t>投标文件份数：</w:t>
            </w:r>
            <w:r>
              <w:rPr>
                <w:rFonts w:hint="eastAsia" w:ascii="仿宋" w:hAnsi="仿宋" w:eastAsia="仿宋" w:cs="仿宋"/>
                <w:color w:val="auto"/>
                <w:sz w:val="24"/>
                <w:highlight w:val="none"/>
              </w:rPr>
              <w:t>本项目实行网上投标，供应商于“乐采云”上提供电子投标文件。</w:t>
            </w:r>
          </w:p>
        </w:tc>
      </w:tr>
      <w:tr w14:paraId="7E93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870" w:type="dxa"/>
            <w:vAlign w:val="center"/>
          </w:tcPr>
          <w:p w14:paraId="33B62A2D">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7</w:t>
            </w:r>
          </w:p>
        </w:tc>
        <w:tc>
          <w:tcPr>
            <w:tcW w:w="8370" w:type="dxa"/>
            <w:gridSpan w:val="2"/>
            <w:vAlign w:val="center"/>
          </w:tcPr>
          <w:p w14:paraId="4A20A5A2">
            <w:pPr>
              <w:shd w:val="clear"/>
              <w:autoSpaceDE w:val="0"/>
              <w:autoSpaceDN w:val="0"/>
              <w:spacing w:line="440" w:lineRule="exact"/>
              <w:textAlignment w:val="bottom"/>
              <w:rPr>
                <w:rFonts w:ascii="仿宋" w:hAnsi="仿宋" w:eastAsia="仿宋" w:cs="仿宋"/>
                <w:b/>
                <w:color w:val="auto"/>
                <w:sz w:val="24"/>
                <w:highlight w:val="none"/>
              </w:rPr>
            </w:pPr>
            <w:r>
              <w:rPr>
                <w:rFonts w:hint="eastAsia" w:ascii="仿宋" w:hAnsi="仿宋" w:eastAsia="仿宋" w:cs="仿宋"/>
                <w:b/>
                <w:color w:val="auto"/>
                <w:sz w:val="24"/>
                <w:highlight w:val="none"/>
              </w:rPr>
              <w:t>开标前答疑会或现场考察：</w:t>
            </w:r>
          </w:p>
          <w:p w14:paraId="358072BC">
            <w:pPr>
              <w:shd w:val="clear"/>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A</w:t>
            </w:r>
            <w:r>
              <w:rPr>
                <w:rFonts w:hint="eastAsia" w:ascii="仿宋" w:hAnsi="仿宋" w:eastAsia="仿宋" w:cs="仿宋"/>
                <w:color w:val="auto"/>
                <w:sz w:val="24"/>
                <w:highlight w:val="none"/>
              </w:rPr>
              <w:t>不组织。</w:t>
            </w:r>
          </w:p>
          <w:p w14:paraId="03396A28">
            <w:pPr>
              <w:shd w:val="clear"/>
              <w:autoSpaceDE w:val="0"/>
              <w:autoSpaceDN w:val="0"/>
              <w:spacing w:line="440" w:lineRule="exact"/>
              <w:textAlignment w:val="bottom"/>
              <w:rPr>
                <w:rFonts w:ascii="仿宋" w:hAnsi="仿宋" w:eastAsia="仿宋" w:cs="仿宋"/>
                <w:b/>
                <w:color w:val="auto"/>
                <w:sz w:val="24"/>
                <w:highlight w:val="none"/>
              </w:rPr>
            </w:pPr>
            <w:r>
              <w:rPr>
                <w:rFonts w:hint="eastAsia" w:ascii="仿宋" w:hAnsi="仿宋" w:eastAsia="仿宋" w:cs="仿宋"/>
                <w:color w:val="auto"/>
                <w:kern w:val="0"/>
                <w:sz w:val="24"/>
                <w:highlight w:val="none"/>
              </w:rPr>
              <w:t>□B组织，</w:t>
            </w:r>
            <w:r>
              <w:rPr>
                <w:rFonts w:hint="eastAsia" w:ascii="仿宋" w:hAnsi="仿宋" w:eastAsia="仿宋" w:cs="仿宋"/>
                <w:color w:val="auto"/>
                <w:sz w:val="24"/>
                <w:highlight w:val="none"/>
              </w:rPr>
              <w:t>时间：,地点：，联系人：，联系方式：</w:t>
            </w:r>
            <w:r>
              <w:rPr>
                <w:rFonts w:hint="eastAsia" w:ascii="仿宋" w:hAnsi="仿宋" w:eastAsia="仿宋" w:cs="仿宋"/>
                <w:color w:val="auto"/>
                <w:sz w:val="24"/>
                <w:szCs w:val="20"/>
                <w:highlight w:val="none"/>
              </w:rPr>
              <w:t>。</w:t>
            </w:r>
          </w:p>
        </w:tc>
      </w:tr>
      <w:tr w14:paraId="12E4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70" w:type="dxa"/>
            <w:vAlign w:val="center"/>
          </w:tcPr>
          <w:p w14:paraId="69FE81EB">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8</w:t>
            </w:r>
          </w:p>
        </w:tc>
        <w:tc>
          <w:tcPr>
            <w:tcW w:w="8370" w:type="dxa"/>
            <w:gridSpan w:val="2"/>
            <w:vAlign w:val="center"/>
          </w:tcPr>
          <w:p w14:paraId="755A19BA">
            <w:pPr>
              <w:shd w:val="clear"/>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样品提供：</w:t>
            </w:r>
          </w:p>
          <w:p w14:paraId="65C75B89">
            <w:pPr>
              <w:shd w:val="clear"/>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A</w:t>
            </w:r>
            <w:r>
              <w:rPr>
                <w:rFonts w:hint="eastAsia" w:ascii="仿宋" w:hAnsi="仿宋" w:eastAsia="仿宋" w:cs="仿宋"/>
                <w:color w:val="auto"/>
                <w:sz w:val="24"/>
                <w:highlight w:val="none"/>
              </w:rPr>
              <w:t>不要求提供。</w:t>
            </w:r>
          </w:p>
          <w:p w14:paraId="786D5B7A">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□B要求提供，</w:t>
            </w:r>
          </w:p>
          <w:p w14:paraId="02749EA2">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w:t>
            </w:r>
            <w:r>
              <w:rPr>
                <w:rFonts w:hint="eastAsia" w:ascii="仿宋" w:hAnsi="仿宋" w:eastAsia="仿宋" w:cs="仿宋"/>
                <w:snapToGrid w:val="0"/>
                <w:color w:val="auto"/>
                <w:kern w:val="28"/>
                <w:sz w:val="24"/>
                <w:highlight w:val="none"/>
              </w:rPr>
              <w:t>样品：</w:t>
            </w:r>
            <w:r>
              <w:rPr>
                <w:rFonts w:hint="eastAsia" w:ascii="仿宋" w:hAnsi="仿宋" w:eastAsia="仿宋" w:cs="仿宋"/>
                <w:color w:val="auto"/>
                <w:kern w:val="0"/>
                <w:sz w:val="24"/>
                <w:highlight w:val="none"/>
              </w:rPr>
              <w:t>；</w:t>
            </w:r>
          </w:p>
          <w:p w14:paraId="5393331A">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w:t>
            </w:r>
            <w:r>
              <w:rPr>
                <w:rFonts w:hint="eastAsia" w:ascii="仿宋" w:hAnsi="仿宋" w:eastAsia="仿宋" w:cs="仿宋"/>
                <w:snapToGrid w:val="0"/>
                <w:color w:val="auto"/>
                <w:kern w:val="28"/>
                <w:sz w:val="24"/>
                <w:highlight w:val="none"/>
              </w:rPr>
              <w:t>样品制作的标准和要求：</w:t>
            </w:r>
            <w:r>
              <w:rPr>
                <w:rFonts w:hint="eastAsia" w:ascii="仿宋" w:hAnsi="仿宋" w:eastAsia="仿宋" w:cs="仿宋"/>
                <w:color w:val="auto"/>
                <w:kern w:val="0"/>
                <w:sz w:val="24"/>
                <w:highlight w:val="none"/>
              </w:rPr>
              <w:t>；</w:t>
            </w:r>
          </w:p>
          <w:p w14:paraId="4559A3E9">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（3）样品的评审方法以及评审标准</w:t>
            </w:r>
            <w:r>
              <w:rPr>
                <w:rFonts w:hint="eastAsia" w:ascii="仿宋" w:hAnsi="仿宋" w:eastAsia="仿宋" w:cs="仿宋"/>
                <w:snapToGrid w:val="0"/>
                <w:color w:val="auto"/>
                <w:kern w:val="28"/>
                <w:sz w:val="24"/>
                <w:highlight w:val="none"/>
              </w:rPr>
              <w:t>：详见</w:t>
            </w:r>
            <w:r>
              <w:rPr>
                <w:rFonts w:hint="eastAsia" w:ascii="仿宋" w:hAnsi="仿宋" w:eastAsia="仿宋" w:cs="仿宋"/>
                <w:color w:val="auto"/>
                <w:sz w:val="24"/>
                <w:highlight w:val="none"/>
                <w:u w:val="single"/>
              </w:rPr>
              <w:t>评标办法</w:t>
            </w:r>
            <w:r>
              <w:rPr>
                <w:rFonts w:hint="eastAsia" w:ascii="仿宋" w:hAnsi="仿宋" w:eastAsia="仿宋" w:cs="仿宋"/>
                <w:color w:val="auto"/>
                <w:kern w:val="0"/>
                <w:sz w:val="24"/>
                <w:highlight w:val="none"/>
              </w:rPr>
              <w:t>；</w:t>
            </w:r>
          </w:p>
          <w:p w14:paraId="055C9C81">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（4）是否需要随样品提交检测报告：□否；□是，检测机构的要求</w:t>
            </w:r>
            <w:r>
              <w:rPr>
                <w:rFonts w:hint="eastAsia" w:ascii="仿宋" w:hAnsi="仿宋" w:eastAsia="仿宋" w:cs="仿宋"/>
                <w:color w:val="auto"/>
                <w:sz w:val="24"/>
                <w:highlight w:val="none"/>
              </w:rPr>
              <w:t>：</w:t>
            </w:r>
            <w:r>
              <w:rPr>
                <w:rFonts w:hint="eastAsia" w:ascii="仿宋" w:hAnsi="仿宋" w:eastAsia="仿宋" w:cs="仿宋"/>
                <w:color w:val="auto"/>
                <w:kern w:val="0"/>
                <w:sz w:val="24"/>
                <w:highlight w:val="none"/>
              </w:rPr>
              <w:t>；检测内容</w:t>
            </w:r>
            <w:r>
              <w:rPr>
                <w:rFonts w:hint="eastAsia" w:ascii="仿宋" w:hAnsi="仿宋" w:eastAsia="仿宋" w:cs="仿宋"/>
                <w:color w:val="auto"/>
                <w:sz w:val="24"/>
                <w:highlight w:val="none"/>
              </w:rPr>
              <w:t>：</w:t>
            </w:r>
            <w:r>
              <w:rPr>
                <w:rFonts w:hint="eastAsia" w:ascii="仿宋" w:hAnsi="仿宋" w:eastAsia="仿宋" w:cs="仿宋"/>
                <w:color w:val="auto"/>
                <w:kern w:val="0"/>
                <w:sz w:val="24"/>
                <w:highlight w:val="none"/>
              </w:rPr>
              <w:t>。</w:t>
            </w:r>
          </w:p>
          <w:p w14:paraId="397EA86B">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（5）提供样品的时间：</w:t>
            </w:r>
            <w:r>
              <w:rPr>
                <w:rFonts w:hint="eastAsia" w:ascii="仿宋" w:hAnsi="仿宋" w:eastAsia="仿宋" w:cs="仿宋"/>
                <w:color w:val="auto"/>
                <w:kern w:val="0"/>
                <w:sz w:val="24"/>
                <w:highlight w:val="none"/>
              </w:rPr>
              <w:t>；地点：；联系人</w:t>
            </w:r>
            <w:r>
              <w:rPr>
                <w:rFonts w:hint="eastAsia" w:ascii="仿宋" w:hAnsi="仿宋" w:eastAsia="仿宋" w:cs="仿宋"/>
                <w:color w:val="auto"/>
                <w:sz w:val="24"/>
                <w:highlight w:val="none"/>
              </w:rPr>
              <w:t>：，</w:t>
            </w:r>
            <w:r>
              <w:rPr>
                <w:rFonts w:hint="eastAsia" w:ascii="仿宋" w:hAnsi="仿宋" w:eastAsia="仿宋" w:cs="仿宋"/>
                <w:color w:val="auto"/>
                <w:kern w:val="28"/>
                <w:sz w:val="24"/>
                <w:highlight w:val="none"/>
              </w:rPr>
              <w:t>联系电话：</w:t>
            </w:r>
            <w:r>
              <w:rPr>
                <w:rFonts w:hint="eastAsia" w:ascii="仿宋" w:hAnsi="仿宋" w:eastAsia="仿宋" w:cs="仿宋"/>
                <w:color w:val="auto"/>
                <w:sz w:val="24"/>
                <w:highlight w:val="none"/>
              </w:rPr>
              <w:t>。请投标人在上述时间内提供样品并按规定位置安装完毕。超过截止时间的，采购人或采购代理机构将不予接收，并将清场并封闭样品现场。</w:t>
            </w:r>
          </w:p>
          <w:p w14:paraId="1BC236FE">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w:t>
            </w:r>
            <w:r>
              <w:rPr>
                <w:rFonts w:ascii="仿宋" w:hAnsi="仿宋" w:eastAsia="仿宋" w:cs="仿宋"/>
                <w:color w:val="auto"/>
                <w:sz w:val="24"/>
                <w:highlight w:val="none"/>
              </w:rPr>
              <w:t>6</w:t>
            </w:r>
            <w:r>
              <w:rPr>
                <w:rFonts w:hint="eastAsia" w:ascii="仿宋" w:hAnsi="仿宋" w:eastAsia="仿宋" w:cs="仿宋"/>
                <w:color w:val="auto"/>
                <w:sz w:val="24"/>
                <w:highlight w:val="none"/>
              </w:rPr>
              <w:t>）采购活动结束后，对于未中标人提供的样品，采购人、采购机构将通知未中标人在规定的时间内取回，逾期未取回的，采购人、采购机构不负保管义务；对于中标人提供的样品，采购人将进行保管、封存，并作为履约验收的参考。</w:t>
            </w:r>
          </w:p>
          <w:p w14:paraId="34713B84">
            <w:pPr>
              <w:shd w:val="clear"/>
              <w:autoSpaceDE w:val="0"/>
              <w:autoSpaceDN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（7）制作、运输、安装和保管样品所发生的一切费用由投标人自理。</w:t>
            </w:r>
          </w:p>
          <w:p w14:paraId="29CF97D5">
            <w:pPr>
              <w:shd w:val="clear"/>
              <w:autoSpaceDE w:val="0"/>
              <w:autoSpaceDN w:val="0"/>
              <w:spacing w:line="440" w:lineRule="exact"/>
              <w:jc w:val="left"/>
              <w:rPr>
                <w:color w:val="auto"/>
                <w:highlight w:val="none"/>
              </w:rPr>
            </w:pPr>
            <w:r>
              <w:rPr>
                <w:rFonts w:hint="eastAsia" w:ascii="仿宋" w:hAnsi="仿宋" w:eastAsia="仿宋" w:cs="仿宋"/>
                <w:color w:val="auto"/>
                <w:sz w:val="24"/>
                <w:highlight w:val="none"/>
              </w:rPr>
              <w:t>（</w:t>
            </w:r>
            <w:r>
              <w:rPr>
                <w:rFonts w:ascii="仿宋" w:hAnsi="仿宋" w:eastAsia="仿宋" w:cs="仿宋"/>
                <w:color w:val="auto"/>
                <w:sz w:val="24"/>
                <w:highlight w:val="none"/>
              </w:rPr>
              <w:t>8</w:t>
            </w:r>
            <w:r>
              <w:rPr>
                <w:rFonts w:hint="eastAsia" w:ascii="仿宋" w:hAnsi="仿宋" w:eastAsia="仿宋" w:cs="仿宋"/>
                <w:color w:val="auto"/>
                <w:sz w:val="24"/>
                <w:highlight w:val="none"/>
              </w:rPr>
              <w:t>）未按招标文件要求提供样品或提供样品不满足采购需求实质性条件的，投标无效。</w:t>
            </w:r>
          </w:p>
        </w:tc>
      </w:tr>
      <w:tr w14:paraId="07DC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0" w:type="dxa"/>
            <w:vAlign w:val="center"/>
          </w:tcPr>
          <w:p w14:paraId="436C31A6">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9</w:t>
            </w:r>
          </w:p>
        </w:tc>
        <w:tc>
          <w:tcPr>
            <w:tcW w:w="8370" w:type="dxa"/>
            <w:gridSpan w:val="2"/>
            <w:vAlign w:val="center"/>
          </w:tcPr>
          <w:p w14:paraId="77C1AB35">
            <w:pPr>
              <w:shd w:val="clear"/>
              <w:spacing w:line="440" w:lineRule="exact"/>
              <w:rPr>
                <w:rFonts w:ascii="仿宋_GB2312" w:hAnsi="宋体" w:eastAsia="仿宋_GB2312"/>
                <w:b/>
                <w:color w:val="auto"/>
                <w:sz w:val="24"/>
                <w:highlight w:val="none"/>
              </w:rPr>
            </w:pPr>
            <w:r>
              <w:rPr>
                <w:rFonts w:hint="eastAsia" w:ascii="仿宋_GB2312" w:hAnsi="宋体" w:eastAsia="仿宋_GB2312"/>
                <w:b/>
                <w:color w:val="auto"/>
                <w:sz w:val="24"/>
                <w:highlight w:val="none"/>
              </w:rPr>
              <w:t>方案讲解演示：</w:t>
            </w:r>
          </w:p>
          <w:p w14:paraId="51281D50">
            <w:pPr>
              <w:shd w:val="clear"/>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sz w:val="24"/>
                <w:highlight w:val="none"/>
              </w:rPr>
              <w:t>A无方案讲解演示。</w:t>
            </w:r>
          </w:p>
          <w:p w14:paraId="76F33B81">
            <w:pPr>
              <w:shd w:val="clear"/>
              <w:spacing w:line="440" w:lineRule="exact"/>
              <w:rPr>
                <w:rFonts w:ascii="仿宋" w:hAnsi="仿宋" w:eastAsia="仿宋" w:cs="仿宋"/>
                <w:b/>
                <w:color w:val="auto"/>
                <w:sz w:val="24"/>
                <w:highlight w:val="none"/>
              </w:rPr>
            </w:pPr>
            <w:r>
              <w:rPr>
                <w:rFonts w:hint="eastAsia" w:ascii="仿宋" w:hAnsi="仿宋" w:eastAsia="仿宋" w:cs="仿宋"/>
                <w:color w:val="auto"/>
                <w:sz w:val="24"/>
                <w:highlight w:val="none"/>
              </w:rPr>
              <w:t>□B有方案讲解演示：</w:t>
            </w:r>
          </w:p>
          <w:p w14:paraId="48E34A98">
            <w:pPr>
              <w:shd w:val="clear"/>
              <w:spacing w:line="440" w:lineRule="exact"/>
              <w:rPr>
                <w:rFonts w:ascii="仿宋" w:hAnsi="仿宋" w:eastAsia="仿宋" w:cs="仿宋"/>
                <w:color w:val="auto"/>
                <w:sz w:val="24"/>
                <w:highlight w:val="none"/>
                <w:lang w:val="zh-CN"/>
              </w:rPr>
            </w:pPr>
            <w:r>
              <w:rPr>
                <w:rFonts w:hint="eastAsia" w:ascii="仿宋" w:hAnsi="仿宋" w:eastAsia="仿宋" w:cs="仿宋"/>
                <w:color w:val="auto"/>
                <w:sz w:val="24"/>
                <w:highlight w:val="none"/>
                <w:lang w:val="zh-CN"/>
              </w:rPr>
              <w:t>（1）在评标时安排每个供应商进行方案讲解演示。每个供应商时间不超过</w:t>
            </w:r>
            <w:r>
              <w:rPr>
                <w:rFonts w:hint="eastAsia" w:ascii="仿宋" w:hAnsi="仿宋" w:eastAsia="仿宋" w:cs="仿宋"/>
                <w:color w:val="auto"/>
                <w:sz w:val="24"/>
                <w:highlight w:val="none"/>
                <w:u w:val="single"/>
              </w:rPr>
              <w:t xml:space="preserve">20 </w:t>
            </w:r>
            <w:r>
              <w:rPr>
                <w:rFonts w:hint="eastAsia" w:ascii="仿宋" w:hAnsi="仿宋" w:eastAsia="仿宋" w:cs="仿宋"/>
                <w:color w:val="auto"/>
                <w:sz w:val="24"/>
                <w:highlight w:val="none"/>
                <w:lang w:val="zh-CN"/>
              </w:rPr>
              <w:t>分钟，讲解次序以投标文件解密时间先后次序为准。讲解演示结束后按要求解答评标委员会提问。</w:t>
            </w:r>
          </w:p>
          <w:p w14:paraId="568F7F55">
            <w:pPr>
              <w:shd w:val="clear"/>
              <w:spacing w:line="440" w:lineRule="exact"/>
              <w:rPr>
                <w:rFonts w:ascii="仿宋" w:hAnsi="仿宋" w:eastAsia="仿宋" w:cs="仿宋"/>
                <w:color w:val="auto"/>
                <w:sz w:val="24"/>
                <w:highlight w:val="none"/>
                <w:lang w:val="zh-CN"/>
              </w:rPr>
            </w:pPr>
            <w:r>
              <w:rPr>
                <w:rFonts w:hint="eastAsia" w:ascii="仿宋" w:hAnsi="仿宋" w:eastAsia="仿宋" w:cs="仿宋"/>
                <w:color w:val="auto"/>
                <w:sz w:val="24"/>
                <w:highlight w:val="none"/>
                <w:lang w:val="zh-CN"/>
              </w:rPr>
              <w:t>（2）方案讲解演示可选择以下其中一种方式：</w:t>
            </w:r>
          </w:p>
          <w:p w14:paraId="251886F0">
            <w:pPr>
              <w:shd w:val="clear"/>
              <w:spacing w:line="440" w:lineRule="exact"/>
              <w:rPr>
                <w:rFonts w:ascii="仿宋" w:hAnsi="仿宋" w:eastAsia="仿宋" w:cs="仿宋"/>
                <w:color w:val="auto"/>
                <w:sz w:val="24"/>
                <w:highlight w:val="none"/>
                <w:lang w:val="zh-CN"/>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zh-CN"/>
              </w:rPr>
              <w:t>方式一：乐采云平台在线讲解演示。乐采云平台在线讲解需供应商根据乐采云平台操作要求做好准备工作，提前完善软硬件配置环境。</w:t>
            </w:r>
          </w:p>
          <w:p w14:paraId="67C9ABA2">
            <w:pPr>
              <w:shd w:val="clear"/>
              <w:spacing w:line="440" w:lineRule="exact"/>
              <w:rPr>
                <w:rFonts w:ascii="仿宋" w:hAnsi="仿宋" w:eastAsia="仿宋" w:cs="仿宋"/>
                <w:color w:val="auto"/>
                <w:sz w:val="24"/>
                <w:highlight w:val="none"/>
                <w:lang w:val="zh-CN"/>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zh-CN"/>
              </w:rPr>
              <w:t>方式二：现场讲解演示。现场讲解地点为，</w:t>
            </w:r>
            <w:r>
              <w:rPr>
                <w:rFonts w:hint="eastAsia" w:ascii="仿宋" w:hAnsi="仿宋" w:eastAsia="仿宋" w:cs="仿宋"/>
                <w:color w:val="auto"/>
                <w:kern w:val="0"/>
                <w:sz w:val="24"/>
                <w:highlight w:val="none"/>
                <w:lang w:val="zh-CN"/>
              </w:rPr>
              <w:t>讲解演示人员不超过</w:t>
            </w:r>
            <w:r>
              <w:rPr>
                <w:rFonts w:hint="eastAsia" w:ascii="仿宋" w:hAnsi="仿宋" w:eastAsia="仿宋" w:cs="仿宋"/>
                <w:color w:val="auto"/>
                <w:kern w:val="0"/>
                <w:sz w:val="24"/>
                <w:highlight w:val="none"/>
                <w:u w:val="single"/>
              </w:rPr>
              <w:t>3</w:t>
            </w:r>
            <w:r>
              <w:rPr>
                <w:rFonts w:hint="eastAsia" w:ascii="仿宋" w:hAnsi="仿宋" w:eastAsia="仿宋" w:cs="仿宋"/>
                <w:color w:val="auto"/>
                <w:kern w:val="0"/>
                <w:sz w:val="24"/>
                <w:highlight w:val="none"/>
                <w:lang w:val="zh-CN"/>
              </w:rPr>
              <w:t>人。</w:t>
            </w:r>
            <w:r>
              <w:rPr>
                <w:rFonts w:hint="eastAsia" w:ascii="仿宋" w:hAnsi="仿宋" w:eastAsia="仿宋" w:cs="仿宋"/>
                <w:color w:val="auto"/>
                <w:sz w:val="24"/>
                <w:highlight w:val="none"/>
                <w:lang w:val="zh-CN"/>
              </w:rPr>
              <w:t>讲解演示所用电脑等设备由供应商自备。现场讲解演示人员进场时提供讲解人员名单（加盖公章或授权代表签名）及身份证明，否则不得讲解演示。</w:t>
            </w:r>
          </w:p>
          <w:p w14:paraId="6F6E4BCB">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lang w:val="zh-CN"/>
              </w:rPr>
              <w:t>注：因供应商自身原因导致无法演示或者演示效果不理想的，责任自负。因平台原因导致本项目方案讲解演示环节无法顺利开展，按照《浙江省政府采购项目电子交易管理暂行办法》相关规定执行。</w:t>
            </w:r>
          </w:p>
        </w:tc>
      </w:tr>
      <w:tr w14:paraId="68378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70" w:type="dxa"/>
            <w:vAlign w:val="center"/>
          </w:tcPr>
          <w:p w14:paraId="73A5553D">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10</w:t>
            </w:r>
          </w:p>
        </w:tc>
        <w:tc>
          <w:tcPr>
            <w:tcW w:w="855" w:type="dxa"/>
            <w:vAlign w:val="center"/>
          </w:tcPr>
          <w:p w14:paraId="315F05C5">
            <w:pPr>
              <w:shd w:val="clear"/>
              <w:snapToGrid w:val="0"/>
              <w:spacing w:line="440" w:lineRule="exact"/>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进口产品</w:t>
            </w:r>
          </w:p>
        </w:tc>
        <w:tc>
          <w:tcPr>
            <w:tcW w:w="7515" w:type="dxa"/>
            <w:vAlign w:val="center"/>
          </w:tcPr>
          <w:p w14:paraId="4DC0BFD7">
            <w:pPr>
              <w:shd w:val="clear"/>
              <w:spacing w:line="44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本项目不允许采购进口产品。</w:t>
            </w:r>
          </w:p>
          <w:p w14:paraId="51382B08">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color w:val="auto"/>
                <w:kern w:val="0"/>
                <w:sz w:val="24"/>
                <w:highlight w:val="none"/>
              </w:rPr>
              <w:t>□可以采购进口产品，优先采购向我国企业转让技术、与我国企业签订消化吸收再创新方案的供应商的进口产品；但如果因信息不对称等原因，仍有满足需求的国内产品要求参与采购竞争的，采购人及其委托的采购代理机构不对其加以限制，将按照公平竞争原则实施采购。</w:t>
            </w:r>
          </w:p>
        </w:tc>
      </w:tr>
      <w:tr w14:paraId="6FEF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70" w:type="dxa"/>
            <w:vAlign w:val="center"/>
          </w:tcPr>
          <w:p w14:paraId="4B9FAE1D">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11</w:t>
            </w:r>
          </w:p>
        </w:tc>
        <w:tc>
          <w:tcPr>
            <w:tcW w:w="855" w:type="dxa"/>
            <w:vAlign w:val="center"/>
          </w:tcPr>
          <w:p w14:paraId="1F9BFE24">
            <w:pPr>
              <w:shd w:val="clear"/>
              <w:snapToGrid w:val="0"/>
              <w:spacing w:line="440" w:lineRule="exact"/>
              <w:ind w:left="14" w:hanging="14" w:hangingChars="7"/>
              <w:rPr>
                <w:rFonts w:ascii="仿宋" w:hAnsi="仿宋" w:eastAsia="仿宋" w:cs="仿宋"/>
                <w:b/>
                <w:color w:val="auto"/>
                <w:spacing w:val="-20"/>
                <w:sz w:val="24"/>
                <w:highlight w:val="none"/>
              </w:rPr>
            </w:pPr>
            <w:r>
              <w:rPr>
                <w:rFonts w:hint="eastAsia" w:ascii="仿宋" w:hAnsi="仿宋" w:eastAsia="仿宋" w:cs="仿宋"/>
                <w:b/>
                <w:color w:val="auto"/>
                <w:spacing w:val="-20"/>
                <w:sz w:val="24"/>
                <w:highlight w:val="none"/>
              </w:rPr>
              <w:t>项目属性与核心产品</w:t>
            </w:r>
          </w:p>
        </w:tc>
        <w:tc>
          <w:tcPr>
            <w:tcW w:w="7515" w:type="dxa"/>
            <w:vAlign w:val="center"/>
          </w:tcPr>
          <w:p w14:paraId="64F3D7B8">
            <w:pPr>
              <w:shd w:val="clear"/>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rPr>
              <w:t>☐A</w:t>
            </w:r>
            <w:r>
              <w:rPr>
                <w:rFonts w:hint="eastAsia" w:ascii="仿宋" w:hAnsi="仿宋" w:eastAsia="仿宋" w:cs="仿宋"/>
                <w:color w:val="auto"/>
                <w:sz w:val="24"/>
                <w:highlight w:val="none"/>
              </w:rPr>
              <w:t>货物类，单一产品或</w:t>
            </w:r>
            <w:r>
              <w:rPr>
                <w:rFonts w:hint="eastAsia" w:ascii="仿宋" w:hAnsi="仿宋" w:eastAsia="仿宋" w:cs="仿宋"/>
                <w:color w:val="auto"/>
                <w:kern w:val="0"/>
                <w:sz w:val="24"/>
                <w:highlight w:val="none"/>
              </w:rPr>
              <w:t>核心产品为：</w:t>
            </w:r>
            <w:r>
              <w:rPr>
                <w:rFonts w:hint="eastAsia" w:ascii="仿宋" w:hAnsi="仿宋" w:eastAsia="仿宋" w:cs="仿宋"/>
                <w:color w:val="auto"/>
                <w:sz w:val="24"/>
                <w:highlight w:val="none"/>
              </w:rPr>
              <w:t>。</w:t>
            </w:r>
          </w:p>
          <w:p w14:paraId="132FCE03">
            <w:pPr>
              <w:shd w:val="clear"/>
              <w:snapToGrid w:val="0"/>
              <w:spacing w:line="440" w:lineRule="exact"/>
              <w:rPr>
                <w:rFonts w:ascii="仿宋" w:hAnsi="仿宋" w:eastAsia="仿宋" w:cs="仿宋"/>
                <w:color w:val="auto"/>
                <w:sz w:val="24"/>
                <w:highlight w:val="none"/>
              </w:rPr>
            </w:pPr>
            <w:bookmarkStart w:id="17" w:name="OLE_LINK6"/>
            <w:r>
              <w:rPr>
                <w:rFonts w:hint="eastAsia" w:ascii="仿宋" w:hAnsi="仿宋" w:eastAsia="仿宋" w:cs="仿宋"/>
                <w:color w:val="auto"/>
                <w:kern w:val="0"/>
                <w:sz w:val="24"/>
                <w:highlight w:val="none"/>
                <w:lang w:eastAsia="zh-CN"/>
              </w:rPr>
              <w:t>☑</w:t>
            </w:r>
            <w:bookmarkEnd w:id="17"/>
            <w:r>
              <w:rPr>
                <w:rFonts w:hint="eastAsia" w:ascii="仿宋" w:hAnsi="仿宋" w:eastAsia="仿宋" w:cs="仿宋"/>
                <w:color w:val="auto"/>
                <w:kern w:val="0"/>
                <w:sz w:val="24"/>
                <w:highlight w:val="none"/>
              </w:rPr>
              <w:t>B</w:t>
            </w:r>
            <w:r>
              <w:rPr>
                <w:rFonts w:hint="eastAsia" w:ascii="仿宋" w:hAnsi="仿宋" w:eastAsia="仿宋" w:cs="仿宋"/>
                <w:color w:val="auto"/>
                <w:sz w:val="24"/>
                <w:highlight w:val="none"/>
              </w:rPr>
              <w:t>服务类。</w:t>
            </w:r>
          </w:p>
        </w:tc>
      </w:tr>
      <w:tr w14:paraId="7921B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70" w:type="dxa"/>
            <w:vAlign w:val="center"/>
          </w:tcPr>
          <w:p w14:paraId="0D239B9C">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12</w:t>
            </w:r>
          </w:p>
        </w:tc>
        <w:tc>
          <w:tcPr>
            <w:tcW w:w="855" w:type="dxa"/>
            <w:vAlign w:val="center"/>
          </w:tcPr>
          <w:p w14:paraId="108870A7">
            <w:pPr>
              <w:shd w:val="clear"/>
              <w:snapToGrid w:val="0"/>
              <w:spacing w:line="440" w:lineRule="exact"/>
              <w:ind w:hanging="1"/>
              <w:jc w:val="center"/>
              <w:rPr>
                <w:rFonts w:ascii="仿宋" w:hAnsi="仿宋" w:eastAsia="仿宋" w:cs="仿宋"/>
                <w:b/>
                <w:color w:val="auto"/>
                <w:spacing w:val="-20"/>
                <w:sz w:val="24"/>
                <w:highlight w:val="none"/>
              </w:rPr>
            </w:pPr>
            <w:r>
              <w:rPr>
                <w:rFonts w:hint="eastAsia" w:ascii="仿宋" w:hAnsi="仿宋" w:eastAsia="仿宋" w:cs="仿宋"/>
                <w:b/>
                <w:color w:val="auto"/>
                <w:spacing w:val="-20"/>
                <w:sz w:val="24"/>
                <w:highlight w:val="none"/>
              </w:rPr>
              <w:t>采购标的对应的中小企业划分标准所属行业</w:t>
            </w:r>
          </w:p>
        </w:tc>
        <w:tc>
          <w:tcPr>
            <w:tcW w:w="7515" w:type="dxa"/>
            <w:vAlign w:val="center"/>
          </w:tcPr>
          <w:p w14:paraId="3FFA7F77">
            <w:pPr>
              <w:shd w:val="clear"/>
              <w:snapToGrid w:val="0"/>
              <w:spacing w:line="440" w:lineRule="exact"/>
              <w:rPr>
                <w:rFonts w:ascii="仿宋" w:hAnsi="仿宋" w:eastAsia="仿宋" w:cs="仿宋"/>
                <w:color w:val="auto"/>
                <w:highlight w:val="none"/>
              </w:rPr>
            </w:pPr>
            <w:r>
              <w:rPr>
                <w:rFonts w:hint="eastAsia" w:ascii="仿宋" w:hAnsi="仿宋" w:eastAsia="仿宋" w:cs="仿宋"/>
                <w:color w:val="auto"/>
                <w:kern w:val="0"/>
                <w:sz w:val="24"/>
                <w:highlight w:val="none"/>
              </w:rPr>
              <w:t>（1）标的：标项一，属于交通运输业行业；</w:t>
            </w:r>
          </w:p>
        </w:tc>
      </w:tr>
      <w:tr w14:paraId="4ACAB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70" w:type="dxa"/>
            <w:vMerge w:val="restart"/>
            <w:vAlign w:val="center"/>
          </w:tcPr>
          <w:p w14:paraId="2FC89B9F">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13</w:t>
            </w:r>
          </w:p>
        </w:tc>
        <w:tc>
          <w:tcPr>
            <w:tcW w:w="855" w:type="dxa"/>
            <w:vMerge w:val="restart"/>
            <w:vAlign w:val="center"/>
          </w:tcPr>
          <w:p w14:paraId="1B182810">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投标人信用信息事项</w:t>
            </w:r>
          </w:p>
        </w:tc>
        <w:tc>
          <w:tcPr>
            <w:tcW w:w="7515" w:type="dxa"/>
            <w:vAlign w:val="center"/>
          </w:tcPr>
          <w:p w14:paraId="1A6986B1">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信用信息查询渠道及截止时间：</w:t>
            </w:r>
            <w:r>
              <w:rPr>
                <w:rFonts w:hint="eastAsia" w:ascii="仿宋" w:hAnsi="仿宋" w:eastAsia="仿宋" w:cs="仿宋"/>
                <w:color w:val="auto"/>
                <w:sz w:val="24"/>
                <w:highlight w:val="none"/>
              </w:rPr>
              <w:t>采购人或采购人委托的评审小组或采购代理机构将通过“信用中国”网站(www.creditchina.gov.cn)、中国政府采购网(www.ccgp.gov.cn)渠道查询投标人</w:t>
            </w:r>
            <w:r>
              <w:rPr>
                <w:rFonts w:hint="eastAsia" w:ascii="仿宋" w:hAnsi="仿宋" w:eastAsia="仿宋" w:cs="仿宋"/>
                <w:b/>
                <w:color w:val="auto"/>
                <w:sz w:val="24"/>
                <w:highlight w:val="none"/>
              </w:rPr>
              <w:t>开标当天</w:t>
            </w:r>
            <w:r>
              <w:rPr>
                <w:rFonts w:hint="eastAsia" w:ascii="仿宋" w:hAnsi="仿宋" w:eastAsia="仿宋" w:cs="仿宋"/>
                <w:color w:val="auto"/>
                <w:sz w:val="24"/>
                <w:highlight w:val="none"/>
              </w:rPr>
              <w:t>的信用记录。</w:t>
            </w:r>
          </w:p>
        </w:tc>
      </w:tr>
      <w:tr w14:paraId="4DAFC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70" w:type="dxa"/>
            <w:vMerge w:val="continue"/>
            <w:vAlign w:val="center"/>
          </w:tcPr>
          <w:p w14:paraId="62BC38A8">
            <w:pPr>
              <w:shd w:val="clear"/>
              <w:spacing w:line="440" w:lineRule="exact"/>
              <w:jc w:val="center"/>
              <w:rPr>
                <w:rFonts w:ascii="仿宋" w:hAnsi="仿宋" w:eastAsia="仿宋" w:cs="仿宋"/>
                <w:color w:val="auto"/>
                <w:sz w:val="24"/>
                <w:highlight w:val="none"/>
              </w:rPr>
            </w:pPr>
          </w:p>
        </w:tc>
        <w:tc>
          <w:tcPr>
            <w:tcW w:w="855" w:type="dxa"/>
            <w:vMerge w:val="continue"/>
            <w:vAlign w:val="center"/>
          </w:tcPr>
          <w:p w14:paraId="11FB5CE5">
            <w:pPr>
              <w:shd w:val="clear"/>
              <w:snapToGrid w:val="0"/>
              <w:spacing w:line="440" w:lineRule="exact"/>
              <w:rPr>
                <w:rFonts w:ascii="仿宋" w:hAnsi="仿宋" w:eastAsia="仿宋" w:cs="仿宋"/>
                <w:b/>
                <w:color w:val="auto"/>
                <w:sz w:val="24"/>
                <w:highlight w:val="none"/>
              </w:rPr>
            </w:pPr>
          </w:p>
        </w:tc>
        <w:tc>
          <w:tcPr>
            <w:tcW w:w="7515" w:type="dxa"/>
            <w:vAlign w:val="center"/>
          </w:tcPr>
          <w:p w14:paraId="75528E49">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信用信息查询记录和证据留存的具体方式：</w:t>
            </w:r>
            <w:r>
              <w:rPr>
                <w:rFonts w:hint="eastAsia" w:ascii="仿宋" w:hAnsi="仿宋" w:eastAsia="仿宋" w:cs="仿宋"/>
                <w:color w:val="auto"/>
                <w:sz w:val="24"/>
                <w:highlight w:val="none"/>
              </w:rPr>
              <w:t>采购人或采购人委托的评审小组或采购代理机构现场查询投标人的信用记录，查询结果经确认后与采购文件一起存档。</w:t>
            </w:r>
          </w:p>
        </w:tc>
      </w:tr>
      <w:tr w14:paraId="1295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70" w:type="dxa"/>
            <w:vMerge w:val="continue"/>
            <w:vAlign w:val="center"/>
          </w:tcPr>
          <w:p w14:paraId="4264FDDD">
            <w:pPr>
              <w:shd w:val="clear"/>
              <w:spacing w:line="440" w:lineRule="exact"/>
              <w:jc w:val="center"/>
              <w:rPr>
                <w:rFonts w:ascii="仿宋" w:hAnsi="仿宋" w:eastAsia="仿宋" w:cs="仿宋"/>
                <w:color w:val="auto"/>
                <w:sz w:val="24"/>
                <w:highlight w:val="none"/>
              </w:rPr>
            </w:pPr>
          </w:p>
        </w:tc>
        <w:tc>
          <w:tcPr>
            <w:tcW w:w="855" w:type="dxa"/>
            <w:vMerge w:val="continue"/>
            <w:vAlign w:val="center"/>
          </w:tcPr>
          <w:p w14:paraId="4AB9D7A2">
            <w:pPr>
              <w:shd w:val="clear"/>
              <w:snapToGrid w:val="0"/>
              <w:spacing w:line="440" w:lineRule="exact"/>
              <w:rPr>
                <w:rFonts w:ascii="仿宋" w:hAnsi="仿宋" w:eastAsia="仿宋" w:cs="仿宋"/>
                <w:b/>
                <w:color w:val="auto"/>
                <w:sz w:val="24"/>
                <w:highlight w:val="none"/>
              </w:rPr>
            </w:pPr>
          </w:p>
        </w:tc>
        <w:tc>
          <w:tcPr>
            <w:tcW w:w="7515" w:type="dxa"/>
            <w:vAlign w:val="center"/>
          </w:tcPr>
          <w:p w14:paraId="1C8AB599">
            <w:pPr>
              <w:shd w:val="clear"/>
              <w:snapToGrid w:val="0"/>
              <w:spacing w:line="440" w:lineRule="exact"/>
              <w:rPr>
                <w:rFonts w:ascii="仿宋" w:hAnsi="仿宋" w:eastAsia="仿宋" w:cs="仿宋"/>
                <w:color w:val="auto"/>
                <w:sz w:val="24"/>
                <w:highlight w:val="none"/>
              </w:rPr>
            </w:pPr>
            <w:r>
              <w:rPr>
                <w:rFonts w:hint="eastAsia" w:ascii="仿宋" w:hAnsi="仿宋" w:eastAsia="仿宋" w:cs="仿宋"/>
                <w:b/>
                <w:color w:val="auto"/>
                <w:sz w:val="24"/>
                <w:highlight w:val="none"/>
              </w:rPr>
              <w:t>信用信息的使用规则：</w:t>
            </w:r>
            <w:r>
              <w:rPr>
                <w:rFonts w:hint="eastAsia" w:ascii="仿宋" w:hAnsi="仿宋" w:eastAsia="仿宋" w:cs="仿宋"/>
                <w:color w:val="auto"/>
                <w:sz w:val="24"/>
                <w:highlight w:val="none"/>
              </w:rPr>
              <w:t>经查询列入失信被执行人名单、重大税收违法案件当事人名单、政府采购严重违法失信行为记录名单的投标人将被拒绝参与采购活动。</w:t>
            </w:r>
          </w:p>
          <w:p w14:paraId="356166C0">
            <w:pPr>
              <w:shd w:val="clear"/>
              <w:snapToGrid w:val="0"/>
              <w:spacing w:line="440" w:lineRule="exact"/>
              <w:rPr>
                <w:rFonts w:ascii="仿宋" w:hAnsi="仿宋" w:eastAsia="仿宋" w:cs="仿宋"/>
                <w:b/>
                <w:color w:val="auto"/>
                <w:sz w:val="24"/>
                <w:highlight w:val="none"/>
              </w:rPr>
            </w:pPr>
            <w:r>
              <w:rPr>
                <w:rFonts w:hint="eastAsia" w:ascii="仿宋" w:hAnsi="仿宋" w:eastAsia="仿宋" w:cs="仿宋"/>
                <w:color w:val="auto"/>
                <w:sz w:val="24"/>
                <w:highlight w:val="none"/>
              </w:rPr>
              <w:t>联合体信用信息查询：两个以上的自然人、法人或者其他组织组成一个联合体，以一个供应商的身份共同参加采购活动的，应当对所有联合体成员进行信用记录查询，联合体成员存在不良信用记录的，视同联合体存在不良信用记录。</w:t>
            </w:r>
          </w:p>
        </w:tc>
      </w:tr>
      <w:tr w14:paraId="1FD0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870" w:type="dxa"/>
            <w:vAlign w:val="center"/>
          </w:tcPr>
          <w:p w14:paraId="3A11E89C">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4</w:t>
            </w:r>
          </w:p>
        </w:tc>
        <w:tc>
          <w:tcPr>
            <w:tcW w:w="8370" w:type="dxa"/>
            <w:gridSpan w:val="2"/>
            <w:vAlign w:val="center"/>
          </w:tcPr>
          <w:p w14:paraId="3B2B86C0">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需要落实的采购政策：包括保护环境、节约能源、促进中小企业发展等。详见招标文件第二部分总则。</w:t>
            </w:r>
          </w:p>
        </w:tc>
      </w:tr>
      <w:tr w14:paraId="40D7A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70" w:type="dxa"/>
            <w:vAlign w:val="center"/>
          </w:tcPr>
          <w:p w14:paraId="69DFD887">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5</w:t>
            </w:r>
          </w:p>
        </w:tc>
        <w:tc>
          <w:tcPr>
            <w:tcW w:w="8370" w:type="dxa"/>
            <w:gridSpan w:val="2"/>
            <w:vAlign w:val="center"/>
          </w:tcPr>
          <w:p w14:paraId="2F926D9B">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更正补充公告请自行登录浙江政府采购网或绍兴公共资源交易网查看下载。</w:t>
            </w:r>
          </w:p>
        </w:tc>
      </w:tr>
      <w:tr w14:paraId="45C3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70" w:type="dxa"/>
            <w:vAlign w:val="center"/>
          </w:tcPr>
          <w:p w14:paraId="65C14A7A">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6</w:t>
            </w:r>
          </w:p>
        </w:tc>
        <w:tc>
          <w:tcPr>
            <w:tcW w:w="8370" w:type="dxa"/>
            <w:gridSpan w:val="2"/>
            <w:vAlign w:val="center"/>
          </w:tcPr>
          <w:p w14:paraId="70E4E6B6">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投标与开标注意事项：</w:t>
            </w:r>
          </w:p>
          <w:p w14:paraId="57FCD1BC">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1.本项目实行网上投标，采用电子投标文件。若供应商参与投标，自行承担投标一切费用。</w:t>
            </w:r>
          </w:p>
          <w:p w14:paraId="0CADA38B">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2.标前准备：各供应商应在开标前完成CA数字证书办理。供应商将乐采云电子交易客户端下载、安装完成后，可通过账号密码或CA登录客户端进行投标文件制作。在使用乐采云投标客户端时，建议使用WIN7及以上操作系统。</w:t>
            </w:r>
          </w:p>
          <w:p w14:paraId="49FDD11D">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注：供应商CA相关操作可参考乐采云平台</w:t>
            </w:r>
            <w:r>
              <w:rPr>
                <w:rFonts w:hint="eastAsia" w:ascii="仿宋" w:hAnsi="仿宋" w:eastAsia="仿宋" w:cs="仿宋"/>
                <w:color w:val="auto"/>
                <w:highlight w:val="none"/>
              </w:rPr>
              <w:t>https://www.lecaiyun.com/</w:t>
            </w:r>
            <w:r>
              <w:rPr>
                <w:rFonts w:hint="eastAsia" w:ascii="仿宋" w:hAnsi="仿宋" w:eastAsia="仿宋" w:cs="仿宋"/>
                <w:color w:val="auto"/>
                <w:sz w:val="24"/>
                <w:highlight w:val="none"/>
              </w:rPr>
              <w:t>《CA申领操作指南》和《CA管理操作指南》。完成CA数字证书办理在资料齐全的情况下预计7个工作日左右，建议供应商获取招标文件后立即办理。</w:t>
            </w:r>
          </w:p>
          <w:p w14:paraId="001C6D4A">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3.投标文件制作、递交、解密：</w:t>
            </w:r>
          </w:p>
          <w:p w14:paraId="31D31F8B">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3.1应按照本项目招标文件和乐采云平台的要求编制、加密传输投标文件。供应商在使用系统进行投标的过程中遇到涉及平台使用的任何问题，可致电乐采云平台技术支持热线咨询，联系方式：95763。</w:t>
            </w:r>
          </w:p>
          <w:p w14:paraId="6BA7ECB6">
            <w:pPr>
              <w:shd w:val="clear"/>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3.2投标人通过“乐采云”平台制作电子投标文件，投标文件制作详见“供应商-政府采购项目电子交易操作指南。</w:t>
            </w:r>
          </w:p>
          <w:p w14:paraId="77E4C726">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3.3开标时间后30分钟内供应商可以登录“乐采云”平台，用“项目采购-开标评标”功能进行解密投标文件。若供应商</w:t>
            </w:r>
            <w:r>
              <w:rPr>
                <w:rFonts w:hint="eastAsia" w:ascii="仿宋" w:hAnsi="仿宋" w:eastAsia="仿宋" w:cs="仿宋"/>
                <w:b/>
                <w:color w:val="auto"/>
                <w:sz w:val="24"/>
                <w:highlight w:val="none"/>
                <w:u w:val="single"/>
              </w:rPr>
              <w:t>未按时解密的</w:t>
            </w:r>
            <w:r>
              <w:rPr>
                <w:rFonts w:hint="eastAsia" w:ascii="仿宋" w:hAnsi="仿宋" w:eastAsia="仿宋" w:cs="仿宋"/>
                <w:color w:val="auto"/>
                <w:sz w:val="24"/>
                <w:highlight w:val="none"/>
              </w:rPr>
              <w:t>，</w:t>
            </w:r>
            <w:r>
              <w:rPr>
                <w:rFonts w:hint="eastAsia" w:ascii="仿宋" w:hAnsi="仿宋" w:eastAsia="仿宋" w:cs="仿宋"/>
                <w:b/>
                <w:color w:val="auto"/>
                <w:sz w:val="24"/>
                <w:highlight w:val="none"/>
                <w:u w:val="single"/>
              </w:rPr>
              <w:t>视为投标文件撤回</w:t>
            </w:r>
            <w:r>
              <w:rPr>
                <w:rFonts w:hint="eastAsia" w:ascii="仿宋" w:hAnsi="仿宋" w:eastAsia="仿宋" w:cs="仿宋"/>
                <w:color w:val="auto"/>
                <w:sz w:val="24"/>
                <w:highlight w:val="none"/>
              </w:rPr>
              <w:t>。</w:t>
            </w:r>
          </w:p>
        </w:tc>
      </w:tr>
      <w:tr w14:paraId="7895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0" w:type="dxa"/>
            <w:vMerge w:val="restart"/>
            <w:vAlign w:val="center"/>
          </w:tcPr>
          <w:p w14:paraId="290E02C1">
            <w:pPr>
              <w:shd w:val="clear"/>
              <w:spacing w:line="440" w:lineRule="exact"/>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7</w:t>
            </w:r>
          </w:p>
        </w:tc>
        <w:tc>
          <w:tcPr>
            <w:tcW w:w="8370" w:type="dxa"/>
            <w:gridSpan w:val="2"/>
            <w:vAlign w:val="center"/>
          </w:tcPr>
          <w:p w14:paraId="2D1C268D">
            <w:pPr>
              <w:shd w:val="clear"/>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特别说明：</w:t>
            </w:r>
          </w:p>
          <w:p w14:paraId="17FB490E">
            <w:pPr>
              <w:shd w:val="clear"/>
              <w:spacing w:line="440" w:lineRule="exact"/>
              <w:rPr>
                <w:rFonts w:ascii="仿宋" w:hAnsi="仿宋" w:eastAsia="仿宋" w:cs="仿宋"/>
                <w:color w:val="auto"/>
                <w:sz w:val="24"/>
                <w:highlight w:val="none"/>
              </w:rPr>
            </w:pPr>
            <w:r>
              <w:rPr>
                <w:rFonts w:hint="eastAsia" w:ascii="仿宋" w:hAnsi="仿宋" w:eastAsia="仿宋" w:cs="仿宋"/>
                <w:snapToGrid w:val="0"/>
                <w:color w:val="auto"/>
                <w:kern w:val="28"/>
                <w:sz w:val="24"/>
                <w:highlight w:val="none"/>
              </w:rPr>
              <w:t>联合体投标的或者以分包方式履行合同的，联合体各方（供应商与分包供应商）分别提供与联合体协议（分包意向协议）中规定的分工内容相应的业绩证明材料，业绩数量以提供材料较少的一方为准</w:t>
            </w:r>
            <w:r>
              <w:rPr>
                <w:rFonts w:hint="eastAsia" w:ascii="仿宋" w:hAnsi="仿宋" w:eastAsia="仿宋" w:cs="仿宋"/>
                <w:b/>
                <w:color w:val="auto"/>
                <w:kern w:val="0"/>
                <w:sz w:val="24"/>
                <w:highlight w:val="none"/>
              </w:rPr>
              <w:t>。</w:t>
            </w:r>
          </w:p>
        </w:tc>
      </w:tr>
      <w:tr w14:paraId="5B263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0" w:type="dxa"/>
            <w:vMerge w:val="continue"/>
            <w:vAlign w:val="center"/>
          </w:tcPr>
          <w:p w14:paraId="1955306B">
            <w:pPr>
              <w:shd w:val="clear"/>
              <w:spacing w:line="440" w:lineRule="exact"/>
              <w:rPr>
                <w:rFonts w:ascii="仿宋" w:hAnsi="仿宋" w:eastAsia="仿宋" w:cs="仿宋"/>
                <w:color w:val="auto"/>
                <w:sz w:val="24"/>
                <w:highlight w:val="none"/>
              </w:rPr>
            </w:pPr>
          </w:p>
        </w:tc>
        <w:tc>
          <w:tcPr>
            <w:tcW w:w="8370" w:type="dxa"/>
            <w:gridSpan w:val="2"/>
            <w:vAlign w:val="center"/>
          </w:tcPr>
          <w:p w14:paraId="5CE0C3CB">
            <w:pPr>
              <w:shd w:val="clear"/>
              <w:spacing w:line="440" w:lineRule="exact"/>
              <w:rPr>
                <w:rFonts w:ascii="仿宋" w:hAnsi="仿宋" w:eastAsia="仿宋" w:cs="仿宋"/>
                <w:snapToGrid w:val="0"/>
                <w:color w:val="auto"/>
                <w:kern w:val="28"/>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snapToGrid w:val="0"/>
                <w:color w:val="auto"/>
                <w:kern w:val="28"/>
                <w:sz w:val="24"/>
                <w:highlight w:val="none"/>
              </w:rPr>
              <w:t>联合体投标的，联合体各方均需按招标文件第五部分评标标准要求提供资信证明文件，否则视为不符合相关要求。</w:t>
            </w:r>
          </w:p>
          <w:p w14:paraId="36CFD889">
            <w:pPr>
              <w:shd w:val="clear"/>
              <w:spacing w:line="440" w:lineRule="exact"/>
              <w:rPr>
                <w:rFonts w:ascii="仿宋" w:hAnsi="仿宋" w:eastAsia="仿宋" w:cs="仿宋"/>
                <w:b/>
                <w:color w:val="auto"/>
                <w:sz w:val="24"/>
                <w:highlight w:val="none"/>
              </w:rPr>
            </w:pPr>
            <w:r>
              <w:rPr>
                <w:rFonts w:hint="eastAsia" w:ascii="仿宋" w:hAnsi="仿宋" w:eastAsia="仿宋" w:cs="仿宋"/>
                <w:color w:val="auto"/>
                <w:kern w:val="0"/>
                <w:sz w:val="24"/>
                <w:highlight w:val="none"/>
              </w:rPr>
              <w:t>☐</w:t>
            </w:r>
            <w:r>
              <w:rPr>
                <w:rFonts w:hint="eastAsia" w:ascii="仿宋" w:hAnsi="仿宋" w:eastAsia="仿宋" w:cs="仿宋"/>
                <w:snapToGrid w:val="0"/>
                <w:color w:val="auto"/>
                <w:kern w:val="28"/>
                <w:sz w:val="24"/>
                <w:highlight w:val="none"/>
              </w:rPr>
              <w:t>联合体投标的，联合体中有一方或者联合体成员根据分工按招标文件第五部分评标标准要求提供资信证明文件的，视为符合了相关要求。</w:t>
            </w:r>
          </w:p>
        </w:tc>
      </w:tr>
      <w:tr w14:paraId="3BCC8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0" w:type="dxa"/>
            <w:vAlign w:val="center"/>
          </w:tcPr>
          <w:p w14:paraId="20619A0B">
            <w:pPr>
              <w:shd w:val="clear"/>
              <w:snapToGrid w:val="0"/>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8</w:t>
            </w:r>
          </w:p>
        </w:tc>
        <w:tc>
          <w:tcPr>
            <w:tcW w:w="8370" w:type="dxa"/>
            <w:gridSpan w:val="2"/>
            <w:vAlign w:val="center"/>
          </w:tcPr>
          <w:p w14:paraId="2BFD33FD">
            <w:pPr>
              <w:shd w:val="clear"/>
              <w:spacing w:line="336" w:lineRule="auto"/>
              <w:rPr>
                <w:rFonts w:hint="eastAsia" w:ascii="仿宋" w:hAnsi="仿宋" w:eastAsia="仿宋" w:cs="仿宋"/>
                <w:color w:val="auto"/>
                <w:highlight w:val="none"/>
                <w:lang w:val="en-US" w:eastAsia="zh-CN"/>
              </w:rPr>
            </w:pPr>
            <w:r>
              <w:rPr>
                <w:rFonts w:hint="eastAsia" w:ascii="仿宋" w:hAnsi="仿宋" w:eastAsia="仿宋" w:cs="仿宋"/>
                <w:b/>
                <w:color w:val="auto"/>
                <w:sz w:val="24"/>
                <w:highlight w:val="none"/>
              </w:rPr>
              <w:t>采购代理服务费：</w:t>
            </w:r>
            <w:r>
              <w:rPr>
                <w:rFonts w:hint="eastAsia" w:ascii="仿宋" w:hAnsi="仿宋" w:eastAsia="仿宋" w:cs="仿宋"/>
                <w:b/>
                <w:color w:val="auto"/>
                <w:sz w:val="24"/>
                <w:highlight w:val="none"/>
                <w:u w:val="single"/>
                <w:lang w:val="en-US" w:eastAsia="zh-CN"/>
              </w:rPr>
              <w:t>/</w:t>
            </w:r>
          </w:p>
        </w:tc>
      </w:tr>
      <w:tr w14:paraId="239C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240" w:type="dxa"/>
            <w:gridSpan w:val="3"/>
            <w:vAlign w:val="center"/>
          </w:tcPr>
          <w:p w14:paraId="567D0FBD">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解释：凡涉及本招标文件的解释权属于采购人。</w:t>
            </w:r>
          </w:p>
        </w:tc>
      </w:tr>
      <w:tr w14:paraId="791B6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240" w:type="dxa"/>
            <w:gridSpan w:val="3"/>
            <w:vAlign w:val="center"/>
          </w:tcPr>
          <w:p w14:paraId="7B3D9E07">
            <w:pPr>
              <w:shd w:val="clear"/>
              <w:spacing w:line="4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注：中标人放弃中标资格或因质疑、投诉被取消中标资格或不能履行合同的，本项目重新组织采购。</w:t>
            </w:r>
          </w:p>
        </w:tc>
      </w:tr>
      <w:bookmarkEnd w:id="4"/>
    </w:tbl>
    <w:p w14:paraId="54C9BE5B">
      <w:pPr>
        <w:shd w:val="clear"/>
        <w:adjustRightInd/>
        <w:spacing w:line="360" w:lineRule="auto"/>
        <w:jc w:val="center"/>
        <w:outlineLvl w:val="0"/>
        <w:rPr>
          <w:rFonts w:ascii="仿宋" w:hAnsi="仿宋" w:eastAsia="仿宋" w:cs="仿宋"/>
          <w:b/>
          <w:color w:val="auto"/>
          <w:sz w:val="32"/>
          <w:szCs w:val="32"/>
          <w:highlight w:val="none"/>
        </w:rPr>
      </w:pPr>
      <w:bookmarkStart w:id="18" w:name="_Toc164416483"/>
      <w:bookmarkStart w:id="19" w:name="第三部分"/>
    </w:p>
    <w:p w14:paraId="4B1B3037">
      <w:pPr>
        <w:shd w:val="clear"/>
        <w:adjustRightInd/>
        <w:spacing w:line="360" w:lineRule="auto"/>
        <w:jc w:val="center"/>
        <w:outlineLvl w:val="0"/>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一、总则</w:t>
      </w:r>
    </w:p>
    <w:p w14:paraId="51B5A971">
      <w:pPr>
        <w:shd w:val="clear"/>
        <w:snapToGrid w:val="0"/>
        <w:spacing w:line="440" w:lineRule="exact"/>
        <w:ind w:firstLine="482" w:firstLineChars="200"/>
        <w:jc w:val="left"/>
        <w:outlineLvl w:val="1"/>
        <w:rPr>
          <w:rFonts w:ascii="仿宋" w:hAnsi="仿宋" w:eastAsia="仿宋" w:cs="仿宋"/>
          <w:b/>
          <w:color w:val="auto"/>
          <w:sz w:val="24"/>
          <w:highlight w:val="none"/>
        </w:rPr>
      </w:pPr>
      <w:r>
        <w:rPr>
          <w:rFonts w:hint="eastAsia" w:ascii="仿宋" w:hAnsi="仿宋" w:eastAsia="仿宋" w:cs="仿宋"/>
          <w:b/>
          <w:color w:val="auto"/>
          <w:sz w:val="24"/>
          <w:highlight w:val="none"/>
        </w:rPr>
        <w:t>1.适用范围</w:t>
      </w:r>
    </w:p>
    <w:p w14:paraId="71C0985B">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本招标文件适用于该项目的招标、投标、开标、资格审查及信用信息查询、评标、定标、合同、验收等行为（法律、法规另有规定的，从其规定）。</w:t>
      </w:r>
    </w:p>
    <w:p w14:paraId="7A96AEC6">
      <w:pPr>
        <w:shd w:val="clear"/>
        <w:adjustRightInd/>
        <w:spacing w:line="440" w:lineRule="exact"/>
        <w:ind w:firstLine="482" w:firstLineChars="200"/>
        <w:outlineLvl w:val="0"/>
        <w:rPr>
          <w:rFonts w:ascii="仿宋" w:hAnsi="仿宋" w:eastAsia="仿宋" w:cs="仿宋"/>
          <w:b/>
          <w:color w:val="auto"/>
          <w:sz w:val="24"/>
          <w:highlight w:val="none"/>
        </w:rPr>
      </w:pPr>
      <w:r>
        <w:rPr>
          <w:rFonts w:hint="eastAsia" w:ascii="仿宋" w:hAnsi="仿宋" w:eastAsia="仿宋" w:cs="仿宋"/>
          <w:b/>
          <w:color w:val="auto"/>
          <w:sz w:val="24"/>
          <w:highlight w:val="none"/>
        </w:rPr>
        <w:t>2.定义</w:t>
      </w:r>
    </w:p>
    <w:p w14:paraId="56C4FACF">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 “采购人”系指招标公告中载明的本项目的采购人。</w:t>
      </w:r>
    </w:p>
    <w:p w14:paraId="289DD69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 “采购代理机构”系指招标公告中载明的本项目的采购代理机构。</w:t>
      </w:r>
    </w:p>
    <w:p w14:paraId="328D1D3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2.3 “投标人”“供应商”系指是指响应招标、参加投标竞争的法人、其他组织或者自然人。</w:t>
      </w:r>
    </w:p>
    <w:p w14:paraId="061C2E0A">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2.4“监督单位”</w:t>
      </w:r>
      <w:r>
        <w:rPr>
          <w:rFonts w:ascii="仿宋" w:hAnsi="仿宋" w:eastAsia="仿宋" w:cs="仿宋"/>
          <w:color w:val="auto"/>
          <w:sz w:val="24"/>
          <w:highlight w:val="none"/>
        </w:rPr>
        <w:t>系指</w:t>
      </w:r>
      <w:r>
        <w:rPr>
          <w:rFonts w:hint="eastAsia" w:ascii="仿宋" w:hAnsi="仿宋" w:eastAsia="仿宋" w:cs="仿宋"/>
          <w:color w:val="auto"/>
          <w:sz w:val="24"/>
          <w:highlight w:val="none"/>
        </w:rPr>
        <w:t>招标公告中载明的本项目的</w:t>
      </w:r>
      <w:r>
        <w:rPr>
          <w:rFonts w:ascii="仿宋" w:hAnsi="仿宋" w:eastAsia="仿宋" w:cs="仿宋"/>
          <w:color w:val="auto"/>
          <w:sz w:val="24"/>
          <w:highlight w:val="none"/>
        </w:rPr>
        <w:t>监督管理部门</w:t>
      </w:r>
      <w:r>
        <w:rPr>
          <w:rFonts w:hint="eastAsia" w:ascii="仿宋" w:hAnsi="仿宋" w:eastAsia="仿宋" w:cs="仿宋"/>
          <w:color w:val="auto"/>
          <w:sz w:val="24"/>
          <w:highlight w:val="none"/>
        </w:rPr>
        <w:t>。</w:t>
      </w:r>
    </w:p>
    <w:p w14:paraId="54171D0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2.5 “负责人”系指法人企业的法定负责人，或其他组织为法律、行政法规规定代表单位行使职权的主要负责人，或自然人本人。</w:t>
      </w:r>
    </w:p>
    <w:p w14:paraId="369035DC">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2.6“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3）。</w:t>
      </w:r>
    </w:p>
    <w:p w14:paraId="7DF42D05">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2.7“电子交易平台”系指本项目采购活动所依托的</w:t>
      </w:r>
      <w:r>
        <w:rPr>
          <w:rFonts w:ascii="仿宋" w:hAnsi="仿宋" w:eastAsia="仿宋" w:cs="仿宋"/>
          <w:color w:val="auto"/>
          <w:sz w:val="24"/>
          <w:highlight w:val="none"/>
        </w:rPr>
        <w:t>乐采云平台（https://www.lecaiyun.com/）</w:t>
      </w:r>
      <w:r>
        <w:rPr>
          <w:rFonts w:hint="eastAsia" w:ascii="仿宋" w:hAnsi="仿宋" w:eastAsia="仿宋" w:cs="仿宋"/>
          <w:color w:val="auto"/>
          <w:sz w:val="24"/>
          <w:highlight w:val="none"/>
        </w:rPr>
        <w:t>。</w:t>
      </w:r>
    </w:p>
    <w:p w14:paraId="7583E20C">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2.8“★”系指实质性指标要求条款，“▲” 系指主要性能指标要求条款。如任意一条打“★”的指标出现负偏离视为实质性不响应招标文件要求，作无效投标处理；如任意一条打“▲”的指标出现负偏离按评分标准作扣分处理。“</w:t>
      </w:r>
      <w:r>
        <w:rPr>
          <w:rFonts w:hint="eastAsia" w:ascii="仿宋" w:hAnsi="仿宋" w:eastAsia="仿宋" w:cs="仿宋"/>
          <w:color w:val="auto"/>
          <w:kern w:val="0"/>
          <w:sz w:val="24"/>
          <w:highlight w:val="none"/>
        </w:rPr>
        <w:t>☑</w:t>
      </w:r>
      <w:r>
        <w:rPr>
          <w:rFonts w:hint="eastAsia" w:ascii="仿宋" w:hAnsi="仿宋" w:eastAsia="仿宋" w:cs="仿宋"/>
          <w:color w:val="auto"/>
          <w:sz w:val="24"/>
          <w:highlight w:val="none"/>
        </w:rPr>
        <w:t>”系指适用本项目的要求，“☐”系指不适用本项目的要求。</w:t>
      </w:r>
    </w:p>
    <w:p w14:paraId="01A5ECCB">
      <w:pPr>
        <w:shd w:val="clear"/>
        <w:spacing w:line="44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3.采购项目需要落实的采购政策</w:t>
      </w:r>
    </w:p>
    <w:p w14:paraId="2CD1564F">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3.1 本项目原则上采购本国生产的货物、工程和服务，不允许采购进口产品。除非采购人采购进口产品，已经在采购活动开始前向监督部门提出申请并获得监督部门审核同意，且在采购需求中明确规定可以采购进口产品（但如果因信息不对称等原因，仍有满足需求的国内产品要求参与采购竞争的，采购人、采购机构不会对其加以限制，仍将按照公平竞争原则实施采购）。</w:t>
      </w:r>
    </w:p>
    <w:p w14:paraId="15E68D7B">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3.2 支持绿色发展</w:t>
      </w:r>
    </w:p>
    <w:p w14:paraId="402BD32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p>
    <w:p w14:paraId="47A5516F">
      <w:pPr>
        <w:shd w:val="clear"/>
        <w:spacing w:line="440" w:lineRule="exact"/>
        <w:ind w:firstLine="480" w:firstLineChars="200"/>
        <w:rPr>
          <w:rFonts w:ascii="仿宋" w:hAnsi="仿宋" w:eastAsia="仿宋" w:cs="仿宋"/>
          <w:b/>
          <w:color w:val="auto"/>
          <w:sz w:val="24"/>
          <w:highlight w:val="none"/>
        </w:rPr>
      </w:pPr>
      <w:r>
        <w:rPr>
          <w:rFonts w:hint="eastAsia" w:ascii="仿宋" w:hAnsi="仿宋" w:eastAsia="仿宋" w:cs="仿宋"/>
          <w:color w:val="auto"/>
          <w:sz w:val="24"/>
          <w:highlight w:val="none"/>
        </w:rPr>
        <w:t>★3.2.2</w:t>
      </w:r>
      <w:r>
        <w:rPr>
          <w:rFonts w:hint="eastAsia" w:ascii="仿宋" w:hAnsi="仿宋" w:eastAsia="仿宋" w:cs="仿宋"/>
          <w:b/>
          <w:color w:val="auto"/>
          <w:sz w:val="24"/>
          <w:highlight w:val="none"/>
        </w:rPr>
        <w:t>采购人拟采购的产品属于政府强制采购的节能产品品目清单范围的，投标人未按招标文件要求提供国家确定的认证机构出具的、处于有效期之内的节能产品认证证书，投标无效。</w:t>
      </w:r>
    </w:p>
    <w:p w14:paraId="4E36CA6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3.2.3 纳入政府采购管理的修缮、装修类项目采购建材的，采购单位应将绿色建材性能、指标等作为实质性条件纳入采购文件和合同，具体性能指标要求按照相关绿色建材政府采购需求标准执行。</w:t>
      </w:r>
    </w:p>
    <w:p w14:paraId="13F1CB30">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3.2.4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p>
    <w:p w14:paraId="5ABAD96A">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3.2.5根据《绍兴市柴油动力移动源排气污染防治办法》第九条、第十三条的规定，使用的柴油动力移动源（柴油货车、非道路移动机械）必须符合低排放要求并已向生态环境部门申领绿色编码，在进入作业现场前须如实向采购人登记报备绿色编码，未申领绿色编码的柴油动力移动源不得进入作业现场施工。</w:t>
      </w:r>
    </w:p>
    <w:p w14:paraId="32FB8AA2">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w:t>
      </w:r>
      <w:r>
        <w:rPr>
          <w:rFonts w:hint="eastAsia" w:ascii="仿宋" w:hAnsi="仿宋" w:eastAsia="仿宋" w:cs="仿宋"/>
          <w:bCs/>
          <w:color w:val="auto"/>
          <w:sz w:val="24"/>
          <w:highlight w:val="none"/>
        </w:rPr>
        <w:t>小微</w:t>
      </w:r>
      <w:r>
        <w:rPr>
          <w:rFonts w:hint="eastAsia" w:ascii="仿宋" w:hAnsi="仿宋" w:eastAsia="仿宋" w:cs="仿宋"/>
          <w:color w:val="auto"/>
          <w:sz w:val="24"/>
          <w:highlight w:val="none"/>
        </w:rPr>
        <w:t>企业价格扣除</w:t>
      </w:r>
    </w:p>
    <w:p w14:paraId="6F44886C">
      <w:pPr>
        <w:shd w:val="clear"/>
        <w:spacing w:line="440" w:lineRule="exact"/>
        <w:ind w:firstLine="480" w:firstLineChars="200"/>
        <w:rPr>
          <w:rFonts w:ascii="仿宋" w:hAnsi="仿宋" w:eastAsia="仿宋" w:cs="仿宋"/>
          <w:bCs/>
          <w:color w:val="auto"/>
          <w:sz w:val="24"/>
          <w:highlight w:val="none"/>
        </w:rPr>
      </w:pPr>
      <w:r>
        <w:rPr>
          <w:rFonts w:hint="eastAsia" w:ascii="仿宋" w:hAnsi="仿宋" w:eastAsia="仿宋" w:cs="仿宋"/>
          <w:color w:val="auto"/>
          <w:sz w:val="24"/>
          <w:highlight w:val="none"/>
        </w:rPr>
        <w:t>3.3.1小微企业是指</w:t>
      </w:r>
      <w:r>
        <w:rPr>
          <w:rFonts w:hint="eastAsia" w:ascii="仿宋" w:hAnsi="仿宋" w:eastAsia="仿宋" w:cs="仿宋"/>
          <w:bCs/>
          <w:color w:val="auto"/>
          <w:sz w:val="24"/>
          <w:highlight w:val="none"/>
        </w:rPr>
        <w:t>在中华人民共和国境内依法设立，依据国务院批准的中小企业划分标准确定的小型企业和微型企业，但与大企业的负责人为同一人，或者与大企业存在直接控股、管理关系的除外。</w:t>
      </w:r>
    </w:p>
    <w:p w14:paraId="5345C176">
      <w:pPr>
        <w:shd w:val="clear"/>
        <w:spacing w:line="440" w:lineRule="exact"/>
        <w:ind w:firstLine="480" w:firstLineChars="200"/>
        <w:rPr>
          <w:rFonts w:ascii="仿宋" w:hAnsi="仿宋" w:eastAsia="仿宋" w:cs="仿宋"/>
          <w:bCs/>
          <w:color w:val="auto"/>
          <w:sz w:val="24"/>
          <w:highlight w:val="none"/>
        </w:rPr>
      </w:pPr>
      <w:r>
        <w:rPr>
          <w:rFonts w:hint="eastAsia" w:ascii="仿宋" w:hAnsi="仿宋" w:eastAsia="仿宋" w:cs="仿宋"/>
          <w:bCs/>
          <w:color w:val="auto"/>
          <w:sz w:val="24"/>
          <w:highlight w:val="none"/>
        </w:rPr>
        <w:t>符合中小企业划分标准的个体工商户，在采购活动中视同中小企业。</w:t>
      </w:r>
    </w:p>
    <w:p w14:paraId="130A6A46">
      <w:pPr>
        <w:shd w:val="clear"/>
        <w:spacing w:line="440" w:lineRule="exact"/>
        <w:ind w:firstLine="480" w:firstLineChars="200"/>
        <w:rPr>
          <w:rFonts w:ascii="仿宋" w:hAnsi="仿宋" w:eastAsia="仿宋" w:cs="仿宋"/>
          <w:bCs/>
          <w:color w:val="auto"/>
          <w:sz w:val="24"/>
          <w:highlight w:val="none"/>
        </w:rPr>
      </w:pPr>
      <w:r>
        <w:rPr>
          <w:rFonts w:hint="eastAsia" w:ascii="仿宋" w:hAnsi="仿宋" w:eastAsia="仿宋" w:cs="仿宋"/>
          <w:bCs/>
          <w:color w:val="auto"/>
          <w:sz w:val="24"/>
          <w:highlight w:val="none"/>
        </w:rPr>
        <w:t>3.3.2在货物采购项目中，货物由小微企业制造，即货物由小微企业生产且使用该小微企业商号或者注册商标。</w:t>
      </w:r>
      <w:r>
        <w:rPr>
          <w:rFonts w:hint="eastAsia" w:ascii="仿宋" w:hAnsi="仿宋" w:eastAsia="仿宋" w:cs="仿宋"/>
          <w:b/>
          <w:bCs/>
          <w:color w:val="auto"/>
          <w:sz w:val="24"/>
          <w:highlight w:val="none"/>
        </w:rPr>
        <w:t>供应商提供的货物既有中小企业制造货物，也有大型企业制造货物的，不享受中小企业扶持政策。</w:t>
      </w:r>
    </w:p>
    <w:p w14:paraId="4A4B8393">
      <w:pPr>
        <w:shd w:val="clear"/>
        <w:spacing w:line="440" w:lineRule="exact"/>
        <w:ind w:firstLine="480" w:firstLineChars="200"/>
        <w:rPr>
          <w:rFonts w:ascii="仿宋" w:hAnsi="仿宋" w:eastAsia="仿宋" w:cs="仿宋"/>
          <w:bCs/>
          <w:color w:val="auto"/>
          <w:sz w:val="24"/>
          <w:highlight w:val="none"/>
        </w:rPr>
      </w:pPr>
      <w:r>
        <w:rPr>
          <w:rFonts w:hint="eastAsia" w:ascii="仿宋" w:hAnsi="仿宋" w:eastAsia="仿宋" w:cs="仿宋"/>
          <w:bCs/>
          <w:color w:val="auto"/>
          <w:sz w:val="24"/>
          <w:highlight w:val="none"/>
        </w:rPr>
        <w:t>3.3.3在服务采购项目中，服务由小微企业承接，即提供服务的人员为小微企业依照《中华人民共和国劳动合同法》订立劳动合同的从业人员。</w:t>
      </w:r>
    </w:p>
    <w:p w14:paraId="05F5FD0E">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3.3.4小微企业应按照招标文件格式要求提供《中小企业声明函》。</w:t>
      </w:r>
    </w:p>
    <w:p w14:paraId="7AA45BFD">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3.3.5对于经主管预算单位统筹后未预留份额专门面向中小企业采购的采购项目，以及预留份额项目中的非预留部分采购包，采购人、采购代理机构将对符合规定的小微企业报价给予10%的扣除，用扣除后的价格参加评审。</w:t>
      </w:r>
    </w:p>
    <w:p w14:paraId="341D017E">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3.3.6接受大中型企业与小微企业组成联合体或者允许大中型企业向一家或者多家小微企业分包的采购项目，对于联合协议或者分包意向协议约定小微企业的合同份额占到合同总金额30%以上的，采购人、采购代理机构将对联合体或者大中型企业的报价给予4%的扣除，用扣除后的价格参加评审。组成联合体或者接受分包的小微企业与联合体内其他企业、分包企业之间存在直接控股、管理关系的，不享受价格扣除优惠政策。</w:t>
      </w:r>
    </w:p>
    <w:p w14:paraId="69A41817">
      <w:pPr>
        <w:shd w:val="clear"/>
        <w:spacing w:line="44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以联合体形式参加采购活动， 联合体各方均为中小企业的，联合体视同中小企业。其中，联合体各方均为小微企业的，联合体视同小微企业。</w:t>
      </w:r>
    </w:p>
    <w:p w14:paraId="4CDBBE8F">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3.3.7符合《关于促进残疾人就业政府采购政策的通知》（财库〔2017〕141号）规定的条件并提供《残疾人福利性单位声明函》的残疾人福利性单位视同小微企业；</w:t>
      </w:r>
    </w:p>
    <w:p w14:paraId="18868470">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3.3.8符合《关于政府采购支持监狱企业发展有关问题的通知》（财库〔2014〕68号）规定的监狱企业并提供由省级以上监狱管理局、戒毒管理局（含新疆生产建设兵团）出具的属于监狱企业证明文件的，视同为小微企业。</w:t>
      </w:r>
    </w:p>
    <w:p w14:paraId="2295B858">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3.4</w:t>
      </w:r>
      <w:r>
        <w:rPr>
          <w:rFonts w:hint="eastAsia" w:ascii="仿宋" w:hAnsi="仿宋" w:eastAsia="仿宋" w:cs="仿宋"/>
          <w:bCs/>
          <w:color w:val="auto"/>
          <w:sz w:val="24"/>
          <w:highlight w:val="none"/>
        </w:rPr>
        <w:t>支持科技创新发展</w:t>
      </w:r>
    </w:p>
    <w:p w14:paraId="016A01D4">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对省级以上主管部门认定的首台套产品，自纳入《省推广应用指导目录》起三年内参加政府采购活动，视同已具备相应销售业绩，业绩分为满分。</w:t>
      </w:r>
    </w:p>
    <w:p w14:paraId="00B577AA">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3.5平等对待内外资企业和符合条件的破产重整企业</w:t>
      </w:r>
    </w:p>
    <w:p w14:paraId="7083FE11">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平等对待内外资企业和符合条件的破产重整企业，切实保障企业公平竞争，平等维护企业的合法利益。</w:t>
      </w:r>
    </w:p>
    <w:p w14:paraId="4117EBFA">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★4.特别说明：</w:t>
      </w:r>
    </w:p>
    <w:p w14:paraId="7854D094">
      <w:pPr>
        <w:shd w:val="clear"/>
        <w:spacing w:line="440" w:lineRule="exact"/>
        <w:ind w:firstLine="480" w:firstLineChars="200"/>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rPr>
        <w:t>4.1供应商投标所使用的资格、信誉、荣誉与企业认证必须为投标单位所拥有。</w:t>
      </w:r>
      <w:r>
        <w:rPr>
          <w:rFonts w:hint="eastAsia" w:ascii="仿宋" w:hAnsi="仿宋" w:eastAsia="仿宋" w:cs="仿宋"/>
          <w:color w:val="auto"/>
          <w:sz w:val="24"/>
          <w:highlight w:val="none"/>
          <w:lang w:val="en-US" w:eastAsia="zh-CN"/>
        </w:rPr>
        <w:t>供应商投标所选项目经理必须为投标单位正式员工。</w:t>
      </w:r>
    </w:p>
    <w:p w14:paraId="1A21706C">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4.2供应商应仔细阅读招标文件的所有内容，按照招标文件的要求提交投标文件，并对所提供的全部资料的真实性承担法律责任。</w:t>
      </w:r>
    </w:p>
    <w:p w14:paraId="02F4F4B0">
      <w:pPr>
        <w:shd w:val="clear"/>
        <w:spacing w:line="440" w:lineRule="exact"/>
        <w:ind w:firstLine="480" w:firstLineChars="200"/>
        <w:rPr>
          <w:rFonts w:ascii="仿宋" w:hAnsi="仿宋" w:eastAsia="仿宋" w:cs="仿宋"/>
          <w:color w:val="auto"/>
          <w:highlight w:val="none"/>
        </w:rPr>
      </w:pPr>
      <w:r>
        <w:rPr>
          <w:rFonts w:hint="eastAsia" w:ascii="仿宋" w:hAnsi="仿宋" w:eastAsia="仿宋" w:cs="仿宋"/>
          <w:color w:val="auto"/>
          <w:sz w:val="24"/>
          <w:highlight w:val="none"/>
        </w:rPr>
        <w:t>4.3供应商在投标活动中提供任何虚假材料,其投标无效，并报监管部门查处；中标后发现的,中标人须依照《中华人民共和国消费者权益保护法》规定赔偿采购人，且民事赔偿并不免除违法供应商的行政与刑事责任。</w:t>
      </w:r>
    </w:p>
    <w:p w14:paraId="01C461BD">
      <w:pPr>
        <w:shd w:val="clear"/>
        <w:adjustRightInd/>
        <w:spacing w:line="360" w:lineRule="auto"/>
        <w:jc w:val="center"/>
        <w:outlineLvl w:val="0"/>
        <w:rPr>
          <w:rFonts w:ascii="仿宋" w:hAnsi="仿宋" w:eastAsia="仿宋" w:cs="仿宋"/>
          <w:b/>
          <w:color w:val="auto"/>
          <w:sz w:val="32"/>
          <w:szCs w:val="32"/>
          <w:highlight w:val="none"/>
        </w:rPr>
      </w:pPr>
    </w:p>
    <w:p w14:paraId="12D13605">
      <w:pPr>
        <w:shd w:val="clear"/>
        <w:adjustRightInd/>
        <w:spacing w:line="360" w:lineRule="auto"/>
        <w:jc w:val="center"/>
        <w:outlineLvl w:val="0"/>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二、招标文件</w:t>
      </w:r>
    </w:p>
    <w:p w14:paraId="7312928F">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1．招标方式</w:t>
      </w:r>
    </w:p>
    <w:p w14:paraId="075F5BF7">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 本次招标采用公开招标方式进行。</w:t>
      </w:r>
    </w:p>
    <w:p w14:paraId="7235E006">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 如某一标项投标人或实质性响应招标文件的投标人不足三家时，由采购人重新组织招标或按有关规定实施。</w:t>
      </w:r>
    </w:p>
    <w:p w14:paraId="76726678">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 本次招标设定限价，即招标公告中公布的各标项预算金额或最高限价（各标项之间的预算金额不能互相调整）。</w:t>
      </w:r>
    </w:p>
    <w:p w14:paraId="5B0277FF">
      <w:pPr>
        <w:pStyle w:val="26"/>
        <w:shd w:val="clear"/>
        <w:snapToGrid w:val="0"/>
        <w:spacing w:line="440" w:lineRule="exact"/>
        <w:ind w:firstLine="482"/>
        <w:jc w:val="left"/>
        <w:rPr>
          <w:rFonts w:ascii="仿宋" w:hAnsi="仿宋" w:eastAsia="仿宋" w:cs="仿宋"/>
          <w:b/>
          <w:color w:val="auto"/>
          <w:highlight w:val="none"/>
        </w:rPr>
      </w:pPr>
      <w:r>
        <w:rPr>
          <w:rFonts w:hint="eastAsia" w:ascii="仿宋" w:hAnsi="仿宋" w:eastAsia="仿宋" w:cs="仿宋"/>
          <w:b/>
          <w:color w:val="auto"/>
          <w:highlight w:val="none"/>
        </w:rPr>
        <w:t>2.授权委托</w:t>
      </w:r>
    </w:p>
    <w:p w14:paraId="4429CBE4">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本项目为电子投标项目，投标人的法定代表人或其授权代表或个体工商户不需要参加现场投标和开标。</w:t>
      </w:r>
    </w:p>
    <w:p w14:paraId="5CF9D46C">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3.投标费用</w:t>
      </w:r>
    </w:p>
    <w:p w14:paraId="69945946">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投标人应自行承担编制投标文件及参加本次投标所涉及的一切费用。不管投标结果如何，招标人对上述费用不负任何责任。</w:t>
      </w:r>
    </w:p>
    <w:p w14:paraId="051B2403">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4.招标文件的修改</w:t>
      </w:r>
    </w:p>
    <w:p w14:paraId="370D95CC">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4.1招标文件包括本招标文件及所有的招标答疑记录（澄清、修改）和发出的补充通知。</w:t>
      </w:r>
    </w:p>
    <w:p w14:paraId="5EF47896">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4.2招标文件的澄清 </w:t>
      </w:r>
    </w:p>
    <w:p w14:paraId="70E72EAF">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投标人对招标文件如有疑点要求澄清，可用书面形式（包括并不仅限于纸质、信件和数据电文(包括电报、电传、传真、电子数据交换和电子邮件）)等通知招标人，但通知不得迟于开标前7日使招标人收到，招标人将用书面形式予以答复。如有必要，可将不说明来源的答复发给所有投标人。</w:t>
      </w:r>
    </w:p>
    <w:p w14:paraId="63BC8615">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4.3招标文件的修改</w:t>
      </w:r>
    </w:p>
    <w:p w14:paraId="2D3E1A29">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4.3.1在投标截止时间前，招标人有权修改招标文件，并以书面形式通知所有投标人，通知中没有注明更改投标截止时间的视为截止时间不变。修改的文件作为招标文件的补充和组成部分，对所有投标人均有约束力。投标人应在两天内以书面形式确认已收到的修改文件，并需附法定代表人或其授权代表的签字加盖公章，逾期不确认的视同认可。</w:t>
      </w:r>
    </w:p>
    <w:p w14:paraId="5783D753">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4.3.2为使投标人有足够的时间按修改文件要求修正投标文件，招标人可酌情推迟投标截止时间和开标时间，并将此变更通知投标人。在这种情况下，招标人与投标人以前在投标截止期方面的全部权力、责任和义务，将适用于延长后新的投标截止期。</w:t>
      </w:r>
    </w:p>
    <w:p w14:paraId="2C2381DB">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5.参考品牌</w:t>
      </w:r>
    </w:p>
    <w:p w14:paraId="677E2D66">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招标文件如涉及各类品牌、型号，则所述品牌、型号是结合实际现有情况的推荐性参考方案，投标方也可根据招标文件得要求推荐性能相当或高于、服务条款相等或高于、符合招标方实际业务需求其他同档次优质品牌的产品，进行方案优化。</w:t>
      </w:r>
    </w:p>
    <w:p w14:paraId="4B396792">
      <w:pPr>
        <w:pStyle w:val="25"/>
        <w:shd w:val="clear"/>
        <w:rPr>
          <w:rFonts w:ascii="仿宋" w:hAnsi="仿宋" w:eastAsia="仿宋" w:cs="仿宋"/>
          <w:color w:val="auto"/>
          <w:sz w:val="32"/>
          <w:szCs w:val="32"/>
          <w:highlight w:val="none"/>
          <w:lang w:val="en-US"/>
        </w:rPr>
      </w:pPr>
    </w:p>
    <w:p w14:paraId="03D74481">
      <w:pPr>
        <w:shd w:val="clear"/>
        <w:adjustRightInd/>
        <w:spacing w:line="360" w:lineRule="auto"/>
        <w:jc w:val="center"/>
        <w:outlineLvl w:val="0"/>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三、投标文件</w:t>
      </w:r>
    </w:p>
    <w:p w14:paraId="3DDC0869">
      <w:pPr>
        <w:shd w:val="clear"/>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1.投标文件的语言、计量单位、形式及效力</w:t>
      </w:r>
    </w:p>
    <w:p w14:paraId="50473E53">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1.1投标人应仔细阅读招标文件中的所有内容，按照招标文件要求，详细编制投标文件，并保证投标文件的正确性和真实性。</w:t>
      </w:r>
    </w:p>
    <w:p w14:paraId="28DE238F">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1.2 投标文件以及投标方与招标方就有关投标事宜的所有来往函电，均应以中文书写（技术术语除外）。</w:t>
      </w:r>
    </w:p>
    <w:p w14:paraId="0A292A76">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1.3 投标计量单位，除招标文件中有特殊要求外，应采用中华人民共和国法定计量单位，货币单位：人民币元。</w:t>
      </w:r>
    </w:p>
    <w:p w14:paraId="693FAC33">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1.4不按招标文件的要求提供的投标文件可能导致被拒绝。</w:t>
      </w:r>
    </w:p>
    <w:p w14:paraId="1E374CAE">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1.5投标文件的形式和效力</w:t>
      </w:r>
    </w:p>
    <w:p w14:paraId="3388CE01">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1.5.1投标文件为电子投标文件，电子投标文件按“乐采云供应商项目采购-电子招投标操作指南”及本招标文件要求制作、加密传输。</w:t>
      </w:r>
    </w:p>
    <w:p w14:paraId="2CA12280">
      <w:pPr>
        <w:shd w:val="clear"/>
        <w:snapToGrid w:val="0"/>
        <w:spacing w:line="440" w:lineRule="exact"/>
        <w:ind w:firstLine="482" w:firstLineChars="200"/>
        <w:jc w:val="left"/>
        <w:rPr>
          <w:rFonts w:ascii="仿宋" w:hAnsi="仿宋" w:eastAsia="仿宋" w:cs="仿宋"/>
          <w:b/>
          <w:color w:val="auto"/>
          <w:sz w:val="24"/>
          <w:highlight w:val="none"/>
          <w:u w:val="single"/>
        </w:rPr>
      </w:pPr>
      <w:r>
        <w:rPr>
          <w:rFonts w:hint="eastAsia" w:ascii="仿宋" w:hAnsi="仿宋" w:eastAsia="仿宋" w:cs="仿宋"/>
          <w:b/>
          <w:color w:val="auto"/>
          <w:sz w:val="24"/>
          <w:highlight w:val="none"/>
          <w:u w:val="single"/>
        </w:rPr>
        <w:t>1.5.2投标文件的效力：</w:t>
      </w:r>
    </w:p>
    <w:p w14:paraId="16B9B18D">
      <w:pPr>
        <w:shd w:val="clear"/>
        <w:snapToGrid w:val="0"/>
        <w:spacing w:line="440" w:lineRule="exact"/>
        <w:ind w:firstLine="482" w:firstLineChars="200"/>
        <w:jc w:val="left"/>
        <w:rPr>
          <w:rFonts w:ascii="仿宋" w:hAnsi="仿宋" w:eastAsia="仿宋" w:cs="仿宋"/>
          <w:b/>
          <w:color w:val="auto"/>
          <w:sz w:val="24"/>
          <w:highlight w:val="none"/>
          <w:u w:val="single"/>
        </w:rPr>
      </w:pPr>
      <w:r>
        <w:rPr>
          <w:rFonts w:hint="eastAsia" w:ascii="仿宋" w:hAnsi="仿宋" w:eastAsia="仿宋" w:cs="仿宋"/>
          <w:b/>
          <w:color w:val="auto"/>
          <w:sz w:val="24"/>
          <w:highlight w:val="none"/>
          <w:u w:val="single"/>
        </w:rPr>
        <w:t>投标文件未在投标截止时间前完成传输的，视为投标文件撤回；投标文件未按时解密，亦视为投标文件撤回。</w:t>
      </w:r>
    </w:p>
    <w:p w14:paraId="35CB67AD">
      <w:pPr>
        <w:pStyle w:val="34"/>
        <w:shd w:val="clear"/>
        <w:spacing w:line="44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2.投标文件的组成</w:t>
      </w:r>
    </w:p>
    <w:p w14:paraId="3E0E5ED8">
      <w:pPr>
        <w:shd w:val="clear"/>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投标文件由“资格文件”、“商务技术文件资料”、“报价文件资料”三部分组成，其中</w:t>
      </w:r>
      <w:r>
        <w:rPr>
          <w:rFonts w:hint="eastAsia" w:ascii="仿宋" w:hAnsi="仿宋" w:eastAsia="仿宋" w:cs="仿宋"/>
          <w:b/>
          <w:color w:val="auto"/>
          <w:sz w:val="24"/>
          <w:highlight w:val="none"/>
        </w:rPr>
        <w:t>电子投标文件中所须加盖公章部分均应采用电子签章。</w:t>
      </w:r>
    </w:p>
    <w:p w14:paraId="519FB5B5">
      <w:pPr>
        <w:shd w:val="clear"/>
        <w:snapToGrid w:val="0"/>
        <w:spacing w:line="440" w:lineRule="exact"/>
        <w:ind w:firstLine="482" w:firstLineChars="200"/>
        <w:rPr>
          <w:rFonts w:ascii="仿宋" w:hAnsi="仿宋" w:eastAsia="仿宋" w:cs="仿宋"/>
          <w:b/>
          <w:color w:val="auto"/>
          <w:sz w:val="24"/>
          <w:highlight w:val="none"/>
          <w:lang w:val="zh-CN"/>
        </w:rPr>
      </w:pPr>
      <w:r>
        <w:rPr>
          <w:rFonts w:hint="eastAsia" w:ascii="仿宋" w:hAnsi="仿宋" w:eastAsia="仿宋" w:cs="仿宋"/>
          <w:b/>
          <w:color w:val="auto"/>
          <w:sz w:val="24"/>
          <w:highlight w:val="none"/>
        </w:rPr>
        <w:t>2</w:t>
      </w:r>
      <w:r>
        <w:rPr>
          <w:rFonts w:hint="eastAsia" w:ascii="仿宋" w:hAnsi="仿宋" w:eastAsia="仿宋" w:cs="仿宋"/>
          <w:b/>
          <w:color w:val="auto"/>
          <w:sz w:val="24"/>
          <w:highlight w:val="none"/>
          <w:lang w:val="zh-CN"/>
        </w:rPr>
        <w:t>.1资格文件：</w:t>
      </w:r>
    </w:p>
    <w:p w14:paraId="58569E5B">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2.1.1符合参加采购活动应当具备的一般条件的承诺函；</w:t>
      </w:r>
    </w:p>
    <w:p w14:paraId="40CD62C5">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2.1.2联合协议（如果有)；</w:t>
      </w:r>
    </w:p>
    <w:p w14:paraId="06506CD0">
      <w:pPr>
        <w:shd w:val="clear"/>
        <w:snapToGrid w:val="0"/>
        <w:spacing w:line="440" w:lineRule="exact"/>
        <w:ind w:firstLine="480" w:firstLineChars="200"/>
        <w:rPr>
          <w:rFonts w:ascii="仿宋" w:hAnsi="仿宋" w:eastAsia="仿宋" w:cs="仿宋"/>
          <w:color w:val="auto"/>
          <w:highlight w:val="none"/>
        </w:rPr>
      </w:pPr>
      <w:r>
        <w:rPr>
          <w:rFonts w:hint="eastAsia" w:ascii="仿宋" w:hAnsi="仿宋" w:eastAsia="仿宋" w:cs="仿宋"/>
          <w:color w:val="auto"/>
          <w:sz w:val="24"/>
          <w:highlight w:val="none"/>
        </w:rPr>
        <w:t>2.1.3分包意向协议</w:t>
      </w:r>
      <w:r>
        <w:rPr>
          <w:rFonts w:hint="eastAsia" w:ascii="仿宋" w:hAnsi="仿宋" w:eastAsia="仿宋" w:cs="仿宋"/>
          <w:snapToGrid w:val="0"/>
          <w:color w:val="auto"/>
          <w:kern w:val="28"/>
          <w:sz w:val="24"/>
          <w:szCs w:val="20"/>
          <w:highlight w:val="none"/>
        </w:rPr>
        <w:t>（如果有)</w:t>
      </w:r>
      <w:r>
        <w:rPr>
          <w:rFonts w:hint="eastAsia" w:ascii="仿宋" w:hAnsi="仿宋" w:eastAsia="仿宋" w:cs="仿宋"/>
          <w:color w:val="auto"/>
          <w:sz w:val="24"/>
          <w:highlight w:val="none"/>
        </w:rPr>
        <w:t>；</w:t>
      </w:r>
    </w:p>
    <w:p w14:paraId="55A28DD8">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2.1.4落实采购政策需满足的资格要求（如果有)；</w:t>
      </w:r>
    </w:p>
    <w:p w14:paraId="3C274FB7">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2.1.5本项目的特定资格要求（如果有)。</w:t>
      </w:r>
    </w:p>
    <w:p w14:paraId="2BA2F48A">
      <w:pPr>
        <w:shd w:val="clear"/>
        <w:snapToGrid w:val="0"/>
        <w:spacing w:line="440" w:lineRule="exact"/>
        <w:ind w:firstLine="482" w:firstLineChars="200"/>
        <w:rPr>
          <w:rFonts w:ascii="仿宋" w:hAnsi="仿宋" w:eastAsia="仿宋" w:cs="仿宋"/>
          <w:b/>
          <w:color w:val="auto"/>
          <w:sz w:val="24"/>
          <w:highlight w:val="none"/>
          <w:lang w:val="zh-CN"/>
        </w:rPr>
      </w:pPr>
      <w:r>
        <w:rPr>
          <w:rFonts w:hint="eastAsia" w:ascii="仿宋" w:hAnsi="仿宋" w:eastAsia="仿宋" w:cs="仿宋"/>
          <w:b/>
          <w:color w:val="auto"/>
          <w:sz w:val="24"/>
          <w:highlight w:val="none"/>
          <w:lang w:val="zh-CN"/>
        </w:rPr>
        <w:t>2.</w:t>
      </w:r>
      <w:r>
        <w:rPr>
          <w:rFonts w:hint="eastAsia" w:ascii="仿宋" w:hAnsi="仿宋" w:eastAsia="仿宋" w:cs="仿宋"/>
          <w:b/>
          <w:color w:val="auto"/>
          <w:sz w:val="24"/>
          <w:highlight w:val="none"/>
        </w:rPr>
        <w:t>2商务技术</w:t>
      </w:r>
      <w:r>
        <w:rPr>
          <w:rFonts w:hint="eastAsia" w:ascii="仿宋" w:hAnsi="仿宋" w:eastAsia="仿宋" w:cs="仿宋"/>
          <w:b/>
          <w:color w:val="auto"/>
          <w:sz w:val="24"/>
          <w:highlight w:val="none"/>
          <w:lang w:val="zh-CN"/>
        </w:rPr>
        <w:t>文件：</w:t>
      </w:r>
    </w:p>
    <w:p w14:paraId="6D16EA5D">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2.2.1投标函；</w:t>
      </w:r>
    </w:p>
    <w:p w14:paraId="298CC881">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2.2.2法定代表人授权委托书；</w:t>
      </w:r>
    </w:p>
    <w:p w14:paraId="4B88DA7D">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3</w:t>
      </w:r>
      <w:r>
        <w:rPr>
          <w:rFonts w:hint="eastAsia" w:ascii="仿宋" w:hAnsi="仿宋" w:eastAsia="仿宋" w:cs="仿宋"/>
          <w:color w:val="auto"/>
          <w:sz w:val="24"/>
          <w:highlight w:val="none"/>
        </w:rPr>
        <w:t>法定代表人及其授权代表身份证复印件；</w:t>
      </w:r>
    </w:p>
    <w:p w14:paraId="62C3373F">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4</w:t>
      </w:r>
      <w:r>
        <w:rPr>
          <w:rFonts w:hint="eastAsia" w:ascii="仿宋" w:hAnsi="仿宋" w:eastAsia="仿宋" w:cs="仿宋"/>
          <w:color w:val="auto"/>
          <w:sz w:val="24"/>
          <w:highlight w:val="none"/>
        </w:rPr>
        <w:t>授权代表社保证明；</w:t>
      </w:r>
    </w:p>
    <w:p w14:paraId="647A6826">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5</w:t>
      </w:r>
      <w:r>
        <w:rPr>
          <w:rFonts w:hint="eastAsia" w:ascii="仿宋" w:hAnsi="仿宋" w:eastAsia="仿宋" w:cs="仿宋"/>
          <w:color w:val="auto"/>
          <w:sz w:val="24"/>
          <w:highlight w:val="none"/>
        </w:rPr>
        <w:t>法定代表人身份证明书；</w:t>
      </w:r>
    </w:p>
    <w:p w14:paraId="2FDAE4E0">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w:t>
      </w:r>
      <w:r>
        <w:rPr>
          <w:rFonts w:ascii="仿宋" w:hAnsi="仿宋" w:eastAsia="仿宋" w:cs="仿宋"/>
          <w:strike/>
          <w:dstrike w:val="0"/>
          <w:color w:val="auto"/>
          <w:sz w:val="24"/>
          <w:highlight w:val="none"/>
        </w:rPr>
        <w:t>6</w:t>
      </w:r>
      <w:r>
        <w:rPr>
          <w:rFonts w:hint="eastAsia" w:ascii="仿宋" w:hAnsi="仿宋" w:eastAsia="仿宋" w:cs="仿宋"/>
          <w:strike/>
          <w:dstrike w:val="0"/>
          <w:color w:val="auto"/>
          <w:sz w:val="24"/>
          <w:highlight w:val="none"/>
        </w:rPr>
        <w:t>供应商在投标文件技术偏离说明表中，应对项目技术规范和服务要求中所提出各项要求进行答复、说明和解释。如果供应商在技术偏离表中注明无偏离，评标结束后、签订采购合同前又认为其实际产品与投标技术需求不一致的，视为供应商在投标有效期内对其投标文件进行了实质性修改，采购机构将把这一情况报送采购监管部门。</w:t>
      </w:r>
    </w:p>
    <w:p w14:paraId="63978746">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7</w:t>
      </w:r>
      <w:r>
        <w:rPr>
          <w:rFonts w:hint="eastAsia" w:ascii="仿宋" w:hAnsi="仿宋" w:eastAsia="仿宋" w:cs="仿宋"/>
          <w:color w:val="auto"/>
          <w:sz w:val="24"/>
          <w:highlight w:val="none"/>
        </w:rPr>
        <w:t>廉政承诺书（格式见第六部分附件）；</w:t>
      </w:r>
    </w:p>
    <w:p w14:paraId="07462433">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8</w:t>
      </w:r>
      <w:r>
        <w:rPr>
          <w:rFonts w:hint="eastAsia" w:ascii="仿宋" w:hAnsi="仿宋" w:eastAsia="仿宋" w:cs="仿宋"/>
          <w:color w:val="auto"/>
          <w:sz w:val="24"/>
          <w:highlight w:val="none"/>
        </w:rPr>
        <w:t>提供相关标段成功案例。应有需方名称及联系电话，提供最终用户合同复印件（加盖单位公章）如无独立法人资格的分公司（如金融、保险、通讯等特定行业的全国性企业所设立的区域性分支机构）参加投标的，投标时提供的人员、业绩、荣誉、知识产权、项目案例等，必须为投标分公司本身所具有，总公司或其他分公司的人员、业绩、荣誉、知识产权、项目案例等，不能作为该投标分公司的文件予以确认。）；</w:t>
      </w:r>
    </w:p>
    <w:p w14:paraId="35C2F46F">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w:t>
      </w:r>
      <w:r>
        <w:rPr>
          <w:rFonts w:ascii="仿宋" w:hAnsi="仿宋" w:eastAsia="仿宋" w:cs="仿宋"/>
          <w:strike/>
          <w:dstrike w:val="0"/>
          <w:color w:val="auto"/>
          <w:sz w:val="24"/>
          <w:highlight w:val="none"/>
        </w:rPr>
        <w:t>9</w:t>
      </w:r>
      <w:r>
        <w:rPr>
          <w:rFonts w:hint="eastAsia" w:ascii="仿宋" w:hAnsi="仿宋" w:eastAsia="仿宋" w:cs="仿宋"/>
          <w:strike/>
          <w:dstrike w:val="0"/>
          <w:color w:val="auto"/>
          <w:sz w:val="24"/>
          <w:highlight w:val="none"/>
        </w:rPr>
        <w:t>供应商应提供针对项目的完整技术解决方案：</w:t>
      </w:r>
    </w:p>
    <w:p w14:paraId="5E82D997">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针对本项目的完整技术解决方案和实施方案；详细阐述项目方案的实现思路及关键技术；符合本项目对当前和未来发展的要求；以及对功能设计和实施计划的建议；</w:t>
      </w:r>
    </w:p>
    <w:p w14:paraId="7995DB90">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如果本项目涉及硬件设备采购，还需提供相关设备完整配置方案（设备名称、品牌、规格型号、数量、主要技术参数等），提供主要投标产品的技术参数证明材料（如原厂技术说明、官网截图、产品彩页等），明确表示该项指标所涉及的软硬件是标准配置还是选择配置（所有技术指标表述均应采用中文，如当前公布的技术指标只有英文表述的，必须由供应商作出中文注释，否则任何含糊不清的表述导致投标小组技术扣分直至认定为投标无效都将是供应商的责任）。</w:t>
      </w:r>
    </w:p>
    <w:p w14:paraId="766EB0B4">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本项目如需采购政府强制采购的节能产品的或投标人提供的产品是环境标志产品，投标人须按格式提供节能产品、环境标志产品认证证书复印件。</w:t>
      </w:r>
    </w:p>
    <w:p w14:paraId="08FD8F99">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w:t>
      </w:r>
      <w:r>
        <w:rPr>
          <w:rFonts w:ascii="仿宋" w:hAnsi="仿宋" w:eastAsia="仿宋" w:cs="仿宋"/>
          <w:color w:val="auto"/>
          <w:sz w:val="24"/>
          <w:highlight w:val="none"/>
        </w:rPr>
        <w:t>10</w:t>
      </w:r>
      <w:r>
        <w:rPr>
          <w:rFonts w:hint="eastAsia" w:ascii="仿宋" w:hAnsi="仿宋" w:eastAsia="仿宋" w:cs="仿宋"/>
          <w:color w:val="auto"/>
          <w:sz w:val="24"/>
          <w:highlight w:val="none"/>
        </w:rPr>
        <w:t>针对本项目建设的详细实施计划。本项目详细工作实施组织方案，包括(但不限于)以下内容：组织机构、工作时间进度表、工作程序和步骤、管理和协调方法、关键步骤的思路和要点。</w:t>
      </w:r>
    </w:p>
    <w:p w14:paraId="007669A4">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2.2.1</w:t>
      </w:r>
      <w:r>
        <w:rPr>
          <w:rFonts w:ascii="仿宋" w:hAnsi="仿宋" w:eastAsia="仿宋" w:cs="仿宋"/>
          <w:strike/>
          <w:dstrike w:val="0"/>
          <w:color w:val="auto"/>
          <w:sz w:val="24"/>
          <w:highlight w:val="none"/>
        </w:rPr>
        <w:t>1</w:t>
      </w:r>
      <w:r>
        <w:rPr>
          <w:rFonts w:hint="eastAsia" w:ascii="仿宋" w:hAnsi="仿宋" w:eastAsia="仿宋" w:cs="仿宋"/>
          <w:strike/>
          <w:dstrike w:val="0"/>
          <w:color w:val="auto"/>
          <w:sz w:val="24"/>
          <w:highlight w:val="none"/>
        </w:rPr>
        <w:t>项目验收之前、验收之后的维护方案；针对本项目的维护方案，包括售后服务机构及人员情况等。供应商应以书面形式完整准确地表述售后服务承诺(范围、标准及期限等)、供应商可能增加的服务承诺等。并明示服务承诺可能涉及的前提设定和费用，否则将被认为是无条件和免费的。承诺质保期内均提供免费上门服务。</w:t>
      </w:r>
    </w:p>
    <w:p w14:paraId="3D217591">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2.2.1</w:t>
      </w:r>
      <w:r>
        <w:rPr>
          <w:rFonts w:ascii="仿宋" w:hAnsi="仿宋" w:eastAsia="仿宋" w:cs="仿宋"/>
          <w:strike/>
          <w:dstrike w:val="0"/>
          <w:color w:val="auto"/>
          <w:sz w:val="24"/>
          <w:highlight w:val="none"/>
        </w:rPr>
        <w:t>2</w:t>
      </w:r>
      <w:r>
        <w:rPr>
          <w:rFonts w:hint="eastAsia" w:ascii="仿宋" w:hAnsi="仿宋" w:eastAsia="仿宋" w:cs="仿宋"/>
          <w:strike/>
          <w:dstrike w:val="0"/>
          <w:color w:val="auto"/>
          <w:sz w:val="24"/>
          <w:highlight w:val="none"/>
        </w:rPr>
        <w:t>供应商售后服务证明材料：由供应商根据本项目要求提供相应的售后服务证明材料或售后服务承诺；</w:t>
      </w:r>
    </w:p>
    <w:p w14:paraId="36AF6D1F">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2.2.1</w:t>
      </w:r>
      <w:r>
        <w:rPr>
          <w:rFonts w:ascii="仿宋" w:hAnsi="仿宋" w:eastAsia="仿宋" w:cs="仿宋"/>
          <w:color w:val="auto"/>
          <w:sz w:val="24"/>
          <w:highlight w:val="none"/>
        </w:rPr>
        <w:t>3</w:t>
      </w:r>
      <w:r>
        <w:rPr>
          <w:rFonts w:hint="eastAsia" w:ascii="仿宋" w:hAnsi="仿宋" w:eastAsia="仿宋" w:cs="仿宋"/>
          <w:color w:val="auto"/>
          <w:sz w:val="24"/>
          <w:highlight w:val="none"/>
        </w:rPr>
        <w:t>供应商为完成本项目组建的工作小组名单，每个专业人员的情况和人员数应该明确表示，明确各阶段投入人数，在提交的投标文件中安排的人员，须为公司的固定职员；每个参加项目人员的履历表应随投标文件一并提交，主要内容包括学历、技术职称、工作特长、经验与业绩(包括从事相关项目的经验，对每一个项目有一个简要的描述，该人员参与的时间以及在项目中的责任)，资质情况等。</w:t>
      </w:r>
    </w:p>
    <w:p w14:paraId="40DA1D34">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2.2.1</w:t>
      </w:r>
      <w:r>
        <w:rPr>
          <w:rFonts w:ascii="仿宋" w:hAnsi="仿宋" w:eastAsia="仿宋" w:cs="仿宋"/>
          <w:color w:val="auto"/>
          <w:sz w:val="24"/>
          <w:highlight w:val="none"/>
        </w:rPr>
        <w:t>4</w:t>
      </w:r>
      <w:r>
        <w:rPr>
          <w:rFonts w:hint="eastAsia" w:ascii="仿宋" w:hAnsi="仿宋" w:eastAsia="仿宋" w:cs="仿宋"/>
          <w:color w:val="auto"/>
          <w:sz w:val="24"/>
          <w:highlight w:val="none"/>
        </w:rPr>
        <w:t>优惠条件：供应商承诺给予采购人的各种优惠条件，包括设备价格、运输、保险、安装调试、付款条件、技术服务、售后服务等方面的优惠；当优惠条件涉及“报价单”中的各项费用时，必须与最后报价相统一；（如有）</w:t>
      </w:r>
    </w:p>
    <w:p w14:paraId="7A1104F2">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2.2.1</w:t>
      </w:r>
      <w:r>
        <w:rPr>
          <w:rFonts w:ascii="仿宋" w:hAnsi="仿宋" w:eastAsia="仿宋" w:cs="仿宋"/>
          <w:strike/>
          <w:dstrike w:val="0"/>
          <w:color w:val="auto"/>
          <w:sz w:val="24"/>
          <w:highlight w:val="none"/>
        </w:rPr>
        <w:t>5</w:t>
      </w:r>
      <w:r>
        <w:rPr>
          <w:rFonts w:hint="eastAsia" w:ascii="仿宋" w:hAnsi="仿宋" w:eastAsia="仿宋" w:cs="仿宋"/>
          <w:strike/>
          <w:dstrike w:val="0"/>
          <w:color w:val="auto"/>
          <w:sz w:val="24"/>
          <w:highlight w:val="none"/>
        </w:rPr>
        <w:t>备品备件清单（含随机自带的备品备件和质保期后供采购人选择的备品备件及配套零部件，明细备品备件及价格，且供货价格不高于成交价格；成交货物设备应提供易损部件的备件和整机备品）；（如有）</w:t>
      </w:r>
    </w:p>
    <w:p w14:paraId="5DA22F47">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2.2.1</w:t>
      </w:r>
      <w:r>
        <w:rPr>
          <w:rFonts w:ascii="仿宋" w:hAnsi="仿宋" w:eastAsia="仿宋" w:cs="仿宋"/>
          <w:strike/>
          <w:dstrike w:val="0"/>
          <w:color w:val="auto"/>
          <w:sz w:val="24"/>
          <w:highlight w:val="none"/>
        </w:rPr>
        <w:t>6</w:t>
      </w:r>
      <w:r>
        <w:rPr>
          <w:rFonts w:hint="eastAsia" w:ascii="仿宋" w:hAnsi="仿宋" w:eastAsia="仿宋" w:cs="仿宋"/>
          <w:strike/>
          <w:dstrike w:val="0"/>
          <w:color w:val="auto"/>
          <w:sz w:val="24"/>
          <w:highlight w:val="none"/>
        </w:rPr>
        <w:t>培训计划（如有）；</w:t>
      </w:r>
    </w:p>
    <w:p w14:paraId="44D9421C">
      <w:pPr>
        <w:shd w:val="clear"/>
        <w:snapToGrid w:val="0"/>
        <w:spacing w:line="336" w:lineRule="auto"/>
        <w:ind w:firstLine="480" w:firstLineChars="200"/>
        <w:rPr>
          <w:rFonts w:ascii="仿宋" w:hAnsi="仿宋" w:eastAsia="仿宋" w:cs="仿宋"/>
          <w:strike/>
          <w:dstrike w:val="0"/>
          <w:color w:val="auto"/>
          <w:sz w:val="24"/>
          <w:highlight w:val="none"/>
        </w:rPr>
      </w:pPr>
      <w:r>
        <w:rPr>
          <w:rFonts w:hint="eastAsia" w:ascii="仿宋" w:hAnsi="仿宋" w:eastAsia="仿宋" w:cs="仿宋"/>
          <w:strike/>
          <w:dstrike w:val="0"/>
          <w:color w:val="auto"/>
          <w:sz w:val="24"/>
          <w:highlight w:val="none"/>
        </w:rPr>
        <w:t>2.2.1</w:t>
      </w:r>
      <w:r>
        <w:rPr>
          <w:rFonts w:ascii="仿宋" w:hAnsi="仿宋" w:eastAsia="仿宋" w:cs="仿宋"/>
          <w:strike/>
          <w:dstrike w:val="0"/>
          <w:color w:val="auto"/>
          <w:sz w:val="24"/>
          <w:highlight w:val="none"/>
        </w:rPr>
        <w:t>7</w:t>
      </w:r>
      <w:r>
        <w:rPr>
          <w:rFonts w:hint="eastAsia" w:ascii="仿宋" w:hAnsi="仿宋" w:eastAsia="仿宋" w:cs="仿宋"/>
          <w:strike/>
          <w:dstrike w:val="0"/>
          <w:color w:val="auto"/>
          <w:sz w:val="24"/>
          <w:highlight w:val="none"/>
        </w:rPr>
        <w:t>验收方案；</w:t>
      </w:r>
    </w:p>
    <w:p w14:paraId="50D510F3">
      <w:pPr>
        <w:shd w:val="clear"/>
        <w:snapToGrid w:val="0"/>
        <w:spacing w:line="336" w:lineRule="auto"/>
        <w:ind w:firstLine="480" w:firstLineChars="200"/>
        <w:rPr>
          <w:rFonts w:ascii="仿宋" w:hAnsi="仿宋" w:eastAsia="仿宋" w:cs="仿宋"/>
          <w:color w:val="auto"/>
          <w:sz w:val="24"/>
          <w:highlight w:val="none"/>
          <w:u w:val="wave"/>
        </w:rPr>
      </w:pPr>
      <w:r>
        <w:rPr>
          <w:rFonts w:hint="eastAsia" w:ascii="仿宋" w:hAnsi="仿宋" w:eastAsia="仿宋" w:cs="仿宋"/>
          <w:color w:val="auto"/>
          <w:sz w:val="24"/>
          <w:highlight w:val="none"/>
        </w:rPr>
        <w:t>2.2.1</w:t>
      </w:r>
      <w:r>
        <w:rPr>
          <w:rFonts w:ascii="仿宋" w:hAnsi="仿宋" w:eastAsia="仿宋" w:cs="仿宋"/>
          <w:color w:val="auto"/>
          <w:sz w:val="24"/>
          <w:highlight w:val="none"/>
        </w:rPr>
        <w:t>8</w:t>
      </w:r>
      <w:r>
        <w:rPr>
          <w:rFonts w:hint="eastAsia" w:ascii="仿宋" w:hAnsi="仿宋" w:eastAsia="仿宋" w:cs="仿宋"/>
          <w:color w:val="auto"/>
          <w:sz w:val="24"/>
          <w:highlight w:val="none"/>
          <w:u w:val="wave"/>
        </w:rPr>
        <w:t>未尽事宜请各投标单位按评分标准和相对应标项相关要求制作；</w:t>
      </w:r>
    </w:p>
    <w:p w14:paraId="19994131">
      <w:pPr>
        <w:shd w:val="clear"/>
        <w:snapToGrid w:val="0"/>
        <w:spacing w:line="336" w:lineRule="auto"/>
        <w:ind w:firstLine="480" w:firstLineChars="200"/>
        <w:rPr>
          <w:color w:val="auto"/>
          <w:highlight w:val="none"/>
          <w:lang w:val="zh-CN"/>
        </w:rPr>
      </w:pPr>
      <w:r>
        <w:rPr>
          <w:rFonts w:hint="eastAsia" w:ascii="仿宋" w:hAnsi="仿宋" w:eastAsia="仿宋" w:cs="仿宋"/>
          <w:color w:val="auto"/>
          <w:sz w:val="24"/>
          <w:highlight w:val="none"/>
        </w:rPr>
        <w:t>2.2.1</w:t>
      </w:r>
      <w:r>
        <w:rPr>
          <w:rFonts w:ascii="仿宋" w:hAnsi="仿宋" w:eastAsia="仿宋" w:cs="仿宋"/>
          <w:color w:val="auto"/>
          <w:sz w:val="24"/>
          <w:highlight w:val="none"/>
        </w:rPr>
        <w:t>9</w:t>
      </w:r>
      <w:r>
        <w:rPr>
          <w:rFonts w:hint="eastAsia" w:ascii="仿宋" w:hAnsi="仿宋" w:eastAsia="仿宋" w:cs="仿宋"/>
          <w:color w:val="auto"/>
          <w:sz w:val="24"/>
          <w:highlight w:val="none"/>
        </w:rPr>
        <w:t>投标人需要说明的其他文件和说明（格式自拟）。</w:t>
      </w:r>
    </w:p>
    <w:p w14:paraId="63442F6C">
      <w:pPr>
        <w:shd w:val="clear"/>
        <w:snapToGrid w:val="0"/>
        <w:spacing w:line="440" w:lineRule="exact"/>
        <w:ind w:firstLine="482" w:firstLineChars="200"/>
        <w:rPr>
          <w:rFonts w:ascii="仿宋" w:hAnsi="仿宋" w:eastAsia="仿宋" w:cs="仿宋"/>
          <w:b/>
          <w:color w:val="auto"/>
          <w:sz w:val="24"/>
          <w:highlight w:val="none"/>
          <w:lang w:val="zh-CN"/>
        </w:rPr>
      </w:pPr>
      <w:r>
        <w:rPr>
          <w:rFonts w:hint="eastAsia" w:ascii="仿宋" w:hAnsi="仿宋" w:eastAsia="仿宋" w:cs="仿宋"/>
          <w:b/>
          <w:color w:val="auto"/>
          <w:sz w:val="24"/>
          <w:highlight w:val="none"/>
          <w:lang w:val="zh-CN"/>
        </w:rPr>
        <w:t xml:space="preserve">2.3报价文件： </w:t>
      </w:r>
    </w:p>
    <w:p w14:paraId="6631391D">
      <w:pPr>
        <w:pStyle w:val="57"/>
        <w:shd w:val="clear"/>
        <w:autoSpaceDE/>
        <w:autoSpaceDN/>
        <w:snapToGrid w:val="0"/>
        <w:spacing w:line="44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2.3.1开标一览表（报价表）；</w:t>
      </w:r>
    </w:p>
    <w:p w14:paraId="5CB20F44">
      <w:pPr>
        <w:pStyle w:val="57"/>
        <w:shd w:val="clear"/>
        <w:autoSpaceDE/>
        <w:autoSpaceDN/>
        <w:snapToGrid w:val="0"/>
        <w:spacing w:line="44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2.3.2中小企业声明函（如有）；</w:t>
      </w:r>
    </w:p>
    <w:p w14:paraId="1AA6D9BD">
      <w:pPr>
        <w:pStyle w:val="57"/>
        <w:shd w:val="clear"/>
        <w:autoSpaceDE/>
        <w:autoSpaceDN/>
        <w:snapToGrid w:val="0"/>
        <w:spacing w:line="44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2.3.3 残疾人福利性单位声明函（如有）。</w:t>
      </w:r>
    </w:p>
    <w:p w14:paraId="56FAE7F4">
      <w:pPr>
        <w:pStyle w:val="57"/>
        <w:shd w:val="clear"/>
        <w:autoSpaceDE/>
        <w:autoSpaceDN/>
        <w:snapToGrid w:val="0"/>
        <w:spacing w:line="440" w:lineRule="exact"/>
        <w:ind w:firstLine="482" w:firstLineChars="200"/>
        <w:rPr>
          <w:rFonts w:ascii="仿宋" w:hAnsi="仿宋" w:eastAsia="仿宋" w:cs="仿宋"/>
          <w:b/>
          <w:bCs/>
          <w:color w:val="auto"/>
          <w:highlight w:val="none"/>
        </w:rPr>
      </w:pPr>
      <w:r>
        <w:rPr>
          <w:rFonts w:ascii="仿宋" w:hAnsi="仿宋" w:eastAsia="仿宋" w:cs="仿宋"/>
          <w:b/>
          <w:bCs/>
          <w:color w:val="auto"/>
          <w:highlight w:val="none"/>
          <w:lang w:val="en-US"/>
        </w:rPr>
        <w:t>3.</w:t>
      </w:r>
      <w:r>
        <w:rPr>
          <w:rFonts w:hint="eastAsia" w:ascii="仿宋" w:hAnsi="仿宋" w:eastAsia="仿宋" w:cs="仿宋"/>
          <w:b/>
          <w:bCs/>
          <w:color w:val="auto"/>
          <w:highlight w:val="none"/>
          <w:lang w:val="en-US"/>
        </w:rPr>
        <w:t>投标报价</w:t>
      </w:r>
    </w:p>
    <w:p w14:paraId="23EF8D14">
      <w:pPr>
        <w:pStyle w:val="57"/>
        <w:shd w:val="clear"/>
        <w:autoSpaceDE/>
        <w:autoSpaceDN/>
        <w:snapToGrid w:val="0"/>
        <w:spacing w:line="440" w:lineRule="exact"/>
        <w:ind w:firstLine="480" w:firstLineChars="200"/>
        <w:rPr>
          <w:rFonts w:ascii="仿宋" w:hAnsi="仿宋" w:eastAsia="仿宋" w:cs="仿宋"/>
          <w:color w:val="auto"/>
          <w:highlight w:val="none"/>
          <w:lang w:val="en-US"/>
        </w:rPr>
      </w:pPr>
      <w:r>
        <w:rPr>
          <w:rFonts w:ascii="仿宋" w:hAnsi="仿宋" w:eastAsia="仿宋" w:cs="仿宋"/>
          <w:color w:val="auto"/>
          <w:highlight w:val="none"/>
          <w:lang w:val="en-US"/>
        </w:rPr>
        <w:t>3.1供应商应按招标文件中《开标一览表》等附表要求填写。</w:t>
      </w:r>
    </w:p>
    <w:p w14:paraId="0615B735">
      <w:pPr>
        <w:pStyle w:val="57"/>
        <w:shd w:val="clear"/>
        <w:autoSpaceDE/>
        <w:autoSpaceDN/>
        <w:snapToGrid w:val="0"/>
        <w:spacing w:line="440" w:lineRule="exact"/>
        <w:ind w:firstLine="480" w:firstLineChars="200"/>
        <w:rPr>
          <w:rFonts w:ascii="仿宋" w:hAnsi="仿宋" w:eastAsia="仿宋" w:cs="仿宋"/>
          <w:color w:val="auto"/>
          <w:highlight w:val="none"/>
          <w:lang w:val="en-US"/>
        </w:rPr>
      </w:pPr>
      <w:r>
        <w:rPr>
          <w:rFonts w:ascii="仿宋" w:hAnsi="仿宋" w:eastAsia="仿宋" w:cs="仿宋"/>
          <w:color w:val="auto"/>
          <w:highlight w:val="none"/>
          <w:lang w:val="en-US"/>
        </w:rPr>
        <w:t>3.2报价为采购人可以合格使用产品的价格，包括货款、包装、运输、保险、货到就位以及安装、调试、培训、保修及产品知识产权等一切费用。</w:t>
      </w:r>
    </w:p>
    <w:p w14:paraId="228FA95C">
      <w:pPr>
        <w:pStyle w:val="57"/>
        <w:shd w:val="clear"/>
        <w:autoSpaceDE/>
        <w:autoSpaceDN/>
        <w:snapToGrid w:val="0"/>
        <w:spacing w:line="440" w:lineRule="exact"/>
        <w:ind w:firstLine="480" w:firstLineChars="200"/>
        <w:rPr>
          <w:rFonts w:ascii="仿宋" w:hAnsi="仿宋" w:eastAsia="仿宋" w:cs="仿宋"/>
          <w:color w:val="auto"/>
          <w:highlight w:val="none"/>
          <w:lang w:val="en-US"/>
        </w:rPr>
      </w:pPr>
      <w:r>
        <w:rPr>
          <w:rFonts w:ascii="仿宋" w:hAnsi="仿宋" w:eastAsia="仿宋" w:cs="仿宋"/>
          <w:color w:val="auto"/>
          <w:highlight w:val="none"/>
          <w:lang w:val="en-US"/>
        </w:rPr>
        <w:t>3.3招标文件未列明，而供应商认为必需的费用也需列入报价。</w:t>
      </w:r>
    </w:p>
    <w:p w14:paraId="0C65C30E">
      <w:pPr>
        <w:pStyle w:val="57"/>
        <w:shd w:val="clear"/>
        <w:autoSpaceDE/>
        <w:autoSpaceDN/>
        <w:snapToGrid w:val="0"/>
        <w:spacing w:line="440" w:lineRule="exact"/>
        <w:ind w:left="479" w:leftChars="228" w:firstLine="0"/>
        <w:rPr>
          <w:rFonts w:ascii="仿宋" w:hAnsi="仿宋" w:eastAsia="仿宋" w:cs="仿宋"/>
          <w:b/>
          <w:color w:val="auto"/>
          <w:szCs w:val="24"/>
          <w:highlight w:val="none"/>
        </w:rPr>
      </w:pPr>
      <w:r>
        <w:rPr>
          <w:rFonts w:ascii="仿宋" w:hAnsi="仿宋" w:eastAsia="仿宋" w:cs="仿宋"/>
          <w:b/>
          <w:bCs/>
          <w:color w:val="auto"/>
          <w:highlight w:val="none"/>
          <w:lang w:val="en-US"/>
        </w:rPr>
        <w:t>3.4投标报价只允许有一个报价，有选择的报价将不予接受（除指定外）。</w:t>
      </w:r>
      <w:r>
        <w:rPr>
          <w:rFonts w:ascii="仿宋" w:hAnsi="仿宋" w:eastAsia="仿宋" w:cs="仿宋"/>
          <w:b/>
          <w:color w:val="auto"/>
          <w:kern w:val="0"/>
          <w:szCs w:val="24"/>
          <w:highlight w:val="none"/>
        </w:rPr>
        <w:t>4.</w:t>
      </w:r>
      <w:r>
        <w:rPr>
          <w:rFonts w:hint="eastAsia" w:ascii="仿宋" w:hAnsi="仿宋" w:eastAsia="仿宋" w:cs="仿宋"/>
          <w:b/>
          <w:color w:val="auto"/>
          <w:szCs w:val="24"/>
          <w:highlight w:val="none"/>
        </w:rPr>
        <w:t>投标文件的编制和</w:t>
      </w:r>
      <w:r>
        <w:rPr>
          <w:rFonts w:hint="eastAsia" w:ascii="仿宋" w:hAnsi="仿宋" w:eastAsia="仿宋" w:cs="仿宋"/>
          <w:b/>
          <w:color w:val="auto"/>
          <w:highlight w:val="none"/>
        </w:rPr>
        <w:t>签署</w:t>
      </w:r>
    </w:p>
    <w:p w14:paraId="3CEB7F81">
      <w:pPr>
        <w:shd w:val="clear"/>
        <w:snapToGrid w:val="0"/>
        <w:spacing w:line="440" w:lineRule="exact"/>
        <w:ind w:firstLine="480" w:firstLineChars="200"/>
        <w:jc w:val="left"/>
        <w:rPr>
          <w:rFonts w:ascii="仿宋" w:hAnsi="仿宋" w:eastAsia="仿宋" w:cs="仿宋"/>
          <w:color w:val="auto"/>
          <w:sz w:val="24"/>
          <w:highlight w:val="none"/>
        </w:rPr>
      </w:pPr>
      <w:r>
        <w:rPr>
          <w:rFonts w:ascii="仿宋" w:hAnsi="仿宋" w:eastAsia="仿宋" w:cs="仿宋"/>
          <w:color w:val="auto"/>
          <w:sz w:val="24"/>
          <w:highlight w:val="none"/>
        </w:rPr>
        <w:t>4</w:t>
      </w:r>
      <w:r>
        <w:rPr>
          <w:rFonts w:hint="eastAsia" w:ascii="仿宋" w:hAnsi="仿宋" w:eastAsia="仿宋" w:cs="仿宋"/>
          <w:color w:val="auto"/>
          <w:sz w:val="24"/>
          <w:highlight w:val="none"/>
          <w:lang w:val="zh-CN"/>
        </w:rPr>
        <w:t>.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655257DF">
      <w:pPr>
        <w:shd w:val="clear"/>
        <w:snapToGrid w:val="0"/>
        <w:spacing w:line="440" w:lineRule="exact"/>
        <w:ind w:firstLine="480" w:firstLineChars="200"/>
        <w:jc w:val="left"/>
        <w:rPr>
          <w:rFonts w:ascii="仿宋" w:hAnsi="仿宋" w:eastAsia="仿宋" w:cs="仿宋"/>
          <w:color w:val="auto"/>
          <w:sz w:val="24"/>
          <w:highlight w:val="none"/>
          <w:lang w:val="zh-CN"/>
        </w:rPr>
      </w:pPr>
      <w:r>
        <w:rPr>
          <w:rFonts w:ascii="仿宋" w:hAnsi="仿宋" w:eastAsia="仿宋" w:cs="仿宋"/>
          <w:color w:val="auto"/>
          <w:sz w:val="24"/>
          <w:highlight w:val="none"/>
        </w:rPr>
        <w:t>4</w:t>
      </w:r>
      <w:r>
        <w:rPr>
          <w:rFonts w:hint="eastAsia" w:ascii="仿宋" w:hAnsi="仿宋" w:eastAsia="仿宋" w:cs="仿宋"/>
          <w:color w:val="auto"/>
          <w:sz w:val="24"/>
          <w:highlight w:val="none"/>
          <w:lang w:val="zh-CN"/>
        </w:rPr>
        <w:t>.2投标人进行电子投标应安装客户端软件—“乐采云电子交易客户端”，并按照招标文件和电子交易平台的要求编制并加密投标文件。投标人未按规定加密的投标文件，电子交易平台将拒收并提示。</w:t>
      </w:r>
    </w:p>
    <w:p w14:paraId="1E152BA2">
      <w:pPr>
        <w:shd w:val="clear"/>
        <w:snapToGrid w:val="0"/>
        <w:spacing w:line="440" w:lineRule="exact"/>
        <w:ind w:firstLine="480" w:firstLineChars="200"/>
        <w:jc w:val="left"/>
        <w:rPr>
          <w:rFonts w:ascii="仿宋" w:hAnsi="仿宋" w:eastAsia="仿宋" w:cs="仿宋"/>
          <w:color w:val="auto"/>
          <w:sz w:val="24"/>
          <w:highlight w:val="none"/>
          <w:lang w:val="zh-CN"/>
        </w:rPr>
      </w:pPr>
      <w:r>
        <w:rPr>
          <w:rFonts w:ascii="仿宋" w:hAnsi="仿宋" w:eastAsia="仿宋" w:cs="仿宋"/>
          <w:color w:val="auto"/>
          <w:sz w:val="24"/>
          <w:highlight w:val="none"/>
        </w:rPr>
        <w:t>4</w:t>
      </w:r>
      <w:r>
        <w:rPr>
          <w:rFonts w:hint="eastAsia" w:ascii="仿宋" w:hAnsi="仿宋" w:eastAsia="仿宋" w:cs="仿宋"/>
          <w:color w:val="auto"/>
          <w:sz w:val="24"/>
          <w:highlight w:val="none"/>
          <w:lang w:val="zh-CN"/>
        </w:rPr>
        <w:t>.3使用“乐采云电子交易客户端”需要提前申领CA数字证书，申领流程请自行前往“浙江政府采购网-下载专区-电子交易客户端-CA驱动和申领流程”进行查阅。</w:t>
      </w:r>
    </w:p>
    <w:p w14:paraId="7925A3E4">
      <w:pPr>
        <w:shd w:val="clear"/>
        <w:snapToGrid w:val="0"/>
        <w:spacing w:line="440" w:lineRule="exact"/>
        <w:ind w:firstLine="480" w:firstLineChars="200"/>
        <w:jc w:val="left"/>
        <w:rPr>
          <w:rFonts w:ascii="仿宋" w:hAnsi="仿宋" w:eastAsia="仿宋" w:cs="仿宋"/>
          <w:color w:val="auto"/>
          <w:sz w:val="24"/>
          <w:highlight w:val="none"/>
          <w:lang w:val="zh-CN"/>
        </w:rPr>
      </w:pPr>
      <w:r>
        <w:rPr>
          <w:rFonts w:hint="eastAsia" w:ascii="仿宋" w:hAnsi="仿宋" w:eastAsia="仿宋" w:cs="仿宋"/>
          <w:color w:val="auto"/>
          <w:sz w:val="24"/>
          <w:highlight w:val="none"/>
        </w:rPr>
        <w:t>4.4</w:t>
      </w:r>
      <w:r>
        <w:rPr>
          <w:rFonts w:hint="eastAsia" w:ascii="仿宋" w:hAnsi="仿宋" w:eastAsia="仿宋" w:cs="仿宋"/>
          <w:color w:val="auto"/>
          <w:sz w:val="24"/>
          <w:highlight w:val="none"/>
          <w:lang w:val="zh-CN"/>
        </w:rPr>
        <w:t>投标文件按照招标文件第六部分格式要求进行签署、盖章。投标人的投标文件未按照招标文件要求签署、盖章的，其投标无效。</w:t>
      </w:r>
    </w:p>
    <w:p w14:paraId="0FC76402">
      <w:pPr>
        <w:shd w:val="clear"/>
        <w:snapToGrid w:val="0"/>
        <w:spacing w:line="440" w:lineRule="exact"/>
        <w:ind w:firstLine="480" w:firstLineChars="200"/>
        <w:jc w:val="left"/>
        <w:rPr>
          <w:rFonts w:ascii="仿宋" w:hAnsi="仿宋" w:eastAsia="仿宋" w:cs="仿宋"/>
          <w:color w:val="auto"/>
          <w:sz w:val="24"/>
          <w:highlight w:val="none"/>
          <w:lang w:val="zh-CN"/>
        </w:rPr>
      </w:pPr>
      <w:r>
        <w:rPr>
          <w:rFonts w:hint="eastAsia" w:ascii="仿宋" w:hAnsi="仿宋" w:eastAsia="仿宋" w:cs="仿宋"/>
          <w:color w:val="auto"/>
          <w:sz w:val="24"/>
          <w:highlight w:val="none"/>
        </w:rPr>
        <w:t>4.5</w:t>
      </w:r>
      <w:r>
        <w:rPr>
          <w:rFonts w:hint="eastAsia" w:ascii="仿宋" w:hAnsi="仿宋" w:eastAsia="仿宋" w:cs="仿宋"/>
          <w:color w:val="auto"/>
          <w:sz w:val="24"/>
          <w:highlight w:val="none"/>
          <w:lang w:val="zh-CN"/>
        </w:rPr>
        <w:t>为确保网上操作合法、有效和安全，投标人应当在投标截止时间前完成在“乐采云平台”的身份认证，确保在电子投标过程中能够对相关数据电文进行加密和使用电子签名。</w:t>
      </w:r>
    </w:p>
    <w:p w14:paraId="6A4DB522">
      <w:pPr>
        <w:shd w:val="clear"/>
        <w:snapToGrid w:val="0"/>
        <w:spacing w:line="440" w:lineRule="exact"/>
        <w:ind w:firstLine="480" w:firstLineChars="200"/>
        <w:jc w:val="left"/>
        <w:rPr>
          <w:rFonts w:ascii="仿宋" w:hAnsi="仿宋" w:eastAsia="仿宋" w:cs="仿宋"/>
          <w:color w:val="auto"/>
          <w:sz w:val="24"/>
          <w:highlight w:val="none"/>
          <w:lang w:val="zh-CN"/>
        </w:rPr>
      </w:pPr>
      <w:r>
        <w:rPr>
          <w:rFonts w:hint="eastAsia" w:ascii="仿宋" w:hAnsi="仿宋" w:eastAsia="仿宋" w:cs="仿宋"/>
          <w:color w:val="auto"/>
          <w:sz w:val="24"/>
          <w:highlight w:val="none"/>
        </w:rPr>
        <w:t>4.6</w:t>
      </w:r>
      <w:r>
        <w:rPr>
          <w:rFonts w:hint="eastAsia" w:ascii="仿宋" w:hAnsi="仿宋" w:eastAsia="仿宋" w:cs="仿宋"/>
          <w:color w:val="auto"/>
          <w:sz w:val="24"/>
          <w:highlight w:val="none"/>
          <w:lang w:val="zh-CN"/>
        </w:rPr>
        <w:t>招标文件对投标文件签署、盖章的要求适用于电子签名。</w:t>
      </w:r>
    </w:p>
    <w:p w14:paraId="6517296B">
      <w:pPr>
        <w:pStyle w:val="55"/>
        <w:shd w:val="clear"/>
        <w:spacing w:before="0" w:line="440" w:lineRule="exact"/>
        <w:ind w:firstLine="482"/>
        <w:rPr>
          <w:rFonts w:ascii="仿宋" w:hAnsi="仿宋" w:eastAsia="仿宋" w:cs="仿宋"/>
          <w:b/>
          <w:color w:val="auto"/>
          <w:szCs w:val="24"/>
          <w:highlight w:val="none"/>
        </w:rPr>
      </w:pPr>
      <w:r>
        <w:rPr>
          <w:rFonts w:hint="eastAsia" w:ascii="仿宋" w:hAnsi="仿宋" w:eastAsia="仿宋" w:cs="仿宋"/>
          <w:b/>
          <w:color w:val="auto"/>
          <w:szCs w:val="24"/>
          <w:highlight w:val="none"/>
        </w:rPr>
        <w:t>5</w:t>
      </w:r>
      <w:r>
        <w:rPr>
          <w:rFonts w:ascii="仿宋" w:hAnsi="仿宋" w:eastAsia="仿宋" w:cs="仿宋"/>
          <w:b/>
          <w:color w:val="auto"/>
          <w:szCs w:val="24"/>
          <w:highlight w:val="none"/>
        </w:rPr>
        <w:t>.</w:t>
      </w:r>
      <w:r>
        <w:rPr>
          <w:rFonts w:hint="eastAsia" w:ascii="仿宋" w:hAnsi="仿宋" w:eastAsia="仿宋" w:cs="仿宋"/>
          <w:b/>
          <w:color w:val="auto"/>
          <w:szCs w:val="24"/>
          <w:highlight w:val="none"/>
        </w:rPr>
        <w:t>投标文件的提交、补充、修改、撤回</w:t>
      </w:r>
    </w:p>
    <w:p w14:paraId="2A53A038">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w:t>
      </w:r>
      <w:r>
        <w:rPr>
          <w:rFonts w:ascii="仿宋" w:hAnsi="仿宋" w:eastAsia="仿宋" w:cs="仿宋"/>
          <w:color w:val="auto"/>
          <w:sz w:val="24"/>
          <w:highlight w:val="none"/>
        </w:rPr>
        <w:t>.</w:t>
      </w:r>
      <w:r>
        <w:rPr>
          <w:rFonts w:hint="eastAsia" w:ascii="仿宋" w:hAnsi="仿宋" w:eastAsia="仿宋" w:cs="仿宋"/>
          <w:color w:val="auto"/>
          <w:sz w:val="24"/>
          <w:highlight w:val="none"/>
        </w:rPr>
        <w:t>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4CC887F4">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w:t>
      </w:r>
      <w:r>
        <w:rPr>
          <w:rFonts w:ascii="仿宋" w:hAnsi="仿宋" w:eastAsia="仿宋" w:cs="仿宋"/>
          <w:color w:val="auto"/>
          <w:sz w:val="24"/>
          <w:highlight w:val="none"/>
        </w:rPr>
        <w:t>.</w:t>
      </w:r>
      <w:r>
        <w:rPr>
          <w:rFonts w:hint="eastAsia" w:ascii="仿宋" w:hAnsi="仿宋" w:eastAsia="仿宋" w:cs="仿宋"/>
          <w:color w:val="auto"/>
          <w:sz w:val="24"/>
          <w:highlight w:val="none"/>
        </w:rPr>
        <w:t>2电子交易平台收到投标文件，将妥善保存并即时向供应商发出确认回执通知。在投标截止时间前，除供应商补充、修改或者撤回投标文件外，任何单位和个人不得解密或提取投标文件。</w:t>
      </w:r>
    </w:p>
    <w:p w14:paraId="6C75B97A">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w:t>
      </w:r>
      <w:r>
        <w:rPr>
          <w:rFonts w:ascii="仿宋" w:hAnsi="仿宋" w:eastAsia="仿宋" w:cs="仿宋"/>
          <w:color w:val="auto"/>
          <w:sz w:val="24"/>
          <w:highlight w:val="none"/>
        </w:rPr>
        <w:t>.</w:t>
      </w:r>
      <w:r>
        <w:rPr>
          <w:rFonts w:hint="eastAsia" w:ascii="仿宋" w:hAnsi="仿宋" w:eastAsia="仿宋" w:cs="仿宋"/>
          <w:color w:val="auto"/>
          <w:sz w:val="24"/>
          <w:highlight w:val="none"/>
        </w:rPr>
        <w:t>3采购人、采购代理机构可以视情况延长投标文件提交的截止时间。在上述情况下，采购代理机构与投标人以前在投标截止期方面的全部权利、责任和义务，将适用于延长至新的投标截止期。</w:t>
      </w:r>
    </w:p>
    <w:p w14:paraId="25EA93B4">
      <w:pPr>
        <w:shd w:val="clear"/>
        <w:spacing w:line="440" w:lineRule="exact"/>
        <w:ind w:firstLine="482" w:firstLineChars="200"/>
        <w:rPr>
          <w:rFonts w:ascii="仿宋" w:hAnsi="仿宋" w:eastAsia="仿宋" w:cs="仿宋"/>
          <w:b/>
          <w:color w:val="auto"/>
          <w:sz w:val="32"/>
          <w:highlight w:val="none"/>
        </w:rPr>
      </w:pPr>
      <w:r>
        <w:rPr>
          <w:rFonts w:hint="eastAsia" w:ascii="仿宋" w:hAnsi="仿宋" w:eastAsia="仿宋" w:cs="仿宋"/>
          <w:b/>
          <w:bCs/>
          <w:color w:val="auto"/>
          <w:sz w:val="24"/>
          <w:highlight w:val="none"/>
        </w:rPr>
        <w:t>6</w:t>
      </w:r>
      <w:r>
        <w:rPr>
          <w:rFonts w:ascii="仿宋" w:hAnsi="仿宋" w:eastAsia="仿宋" w:cs="仿宋"/>
          <w:b/>
          <w:bCs/>
          <w:color w:val="auto"/>
          <w:sz w:val="24"/>
          <w:highlight w:val="none"/>
        </w:rPr>
        <w:t>.投标有效期</w:t>
      </w:r>
    </w:p>
    <w:p w14:paraId="67F4C446">
      <w:pPr>
        <w:shd w:val="clear"/>
        <w:snapToGrid w:val="0"/>
        <w:spacing w:line="440" w:lineRule="exact"/>
        <w:ind w:firstLine="480" w:firstLineChars="200"/>
        <w:jc w:val="left"/>
        <w:rPr>
          <w:rFonts w:ascii="仿宋" w:hAnsi="仿宋" w:eastAsia="仿宋" w:cs="仿宋"/>
          <w:b/>
          <w:color w:val="auto"/>
          <w:sz w:val="32"/>
          <w:highlight w:val="none"/>
        </w:rPr>
      </w:pPr>
      <w:r>
        <w:rPr>
          <w:rFonts w:hint="eastAsia" w:ascii="仿宋" w:hAnsi="仿宋" w:eastAsia="仿宋" w:cs="仿宋"/>
          <w:color w:val="auto"/>
          <w:sz w:val="24"/>
          <w:highlight w:val="none"/>
        </w:rPr>
        <w:t>6</w:t>
      </w:r>
      <w:r>
        <w:rPr>
          <w:rFonts w:ascii="仿宋" w:hAnsi="仿宋" w:eastAsia="仿宋" w:cs="仿宋"/>
          <w:color w:val="auto"/>
          <w:sz w:val="24"/>
          <w:highlight w:val="none"/>
        </w:rPr>
        <w:t>.1投标有效期为从提交投标文件的截止之日起90天。投标人的投标文件中承诺的投标有效期少于招标文件中载明的投标有效期的，投标无效。</w:t>
      </w:r>
    </w:p>
    <w:p w14:paraId="6AF50E89">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w:t>
      </w:r>
      <w:r>
        <w:rPr>
          <w:rFonts w:ascii="仿宋" w:hAnsi="仿宋" w:eastAsia="仿宋" w:cs="仿宋"/>
          <w:color w:val="auto"/>
          <w:sz w:val="24"/>
          <w:highlight w:val="none"/>
        </w:rPr>
        <w:t>.2投标文件合格投递后，自投标截止日期起，在投标有效期内有效。</w:t>
      </w:r>
    </w:p>
    <w:p w14:paraId="2368A7A5">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w:t>
      </w:r>
      <w:r>
        <w:rPr>
          <w:rFonts w:ascii="仿宋" w:hAnsi="仿宋" w:eastAsia="仿宋" w:cs="仿宋"/>
          <w:color w:val="auto"/>
          <w:sz w:val="24"/>
          <w:highlight w:val="none"/>
        </w:rPr>
        <w:t>.3在原定投标有效期满之前，如果出现特殊情况，采购代理机构可以以书面形式通知投标人延长投标有效期。投标人同意延长的，不得要求或被允许修改其投标文件，投标人拒绝延长的，其投标无效。</w:t>
      </w:r>
    </w:p>
    <w:p w14:paraId="4336E517">
      <w:pPr>
        <w:pStyle w:val="55"/>
        <w:shd w:val="clear"/>
        <w:spacing w:before="0"/>
        <w:ind w:firstLine="643"/>
        <w:rPr>
          <w:rFonts w:ascii="仿宋" w:hAnsi="仿宋" w:eastAsia="仿宋" w:cs="仿宋"/>
          <w:b/>
          <w:color w:val="auto"/>
          <w:sz w:val="32"/>
          <w:highlight w:val="none"/>
        </w:rPr>
      </w:pPr>
    </w:p>
    <w:p w14:paraId="724B7941">
      <w:pPr>
        <w:shd w:val="clear"/>
        <w:spacing w:line="360" w:lineRule="auto"/>
        <w:jc w:val="center"/>
        <w:rPr>
          <w:rFonts w:ascii="仿宋" w:hAnsi="仿宋" w:eastAsia="仿宋" w:cs="仿宋"/>
          <w:b/>
          <w:color w:val="auto"/>
          <w:sz w:val="32"/>
          <w:szCs w:val="32"/>
          <w:highlight w:val="none"/>
        </w:rPr>
      </w:pPr>
      <w:bookmarkStart w:id="20" w:name="_Toc91899903"/>
      <w:r>
        <w:rPr>
          <w:rFonts w:hint="eastAsia" w:ascii="仿宋" w:hAnsi="仿宋" w:eastAsia="仿宋" w:cs="仿宋"/>
          <w:b/>
          <w:color w:val="auto"/>
          <w:sz w:val="32"/>
          <w:szCs w:val="32"/>
          <w:highlight w:val="none"/>
        </w:rPr>
        <w:t>四、开标和评标</w:t>
      </w:r>
    </w:p>
    <w:p w14:paraId="772FB09F">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1．电子招投标开标及评审程序</w:t>
      </w:r>
    </w:p>
    <w:p w14:paraId="1BDD7756">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1.1投标截止时间后，主持人宣布开标会开始。</w:t>
      </w:r>
    </w:p>
    <w:p w14:paraId="72BCCE3E">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1.2投标人登录乐采云平台，用“项目采购-开标评标”功能对电子投标文件进行在线解密。在线解密电子投标文件时间为开标时间起30分钟内。</w:t>
      </w:r>
    </w:p>
    <w:p w14:paraId="7BD7074B">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1.3评标委员会对资格和商务技术响应文件进行评审。</w:t>
      </w:r>
    </w:p>
    <w:p w14:paraId="04BCD96D">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1.4主持人宣布商务技术得分及无效（废）投标情形（如有），公布经商务技术（资信）评审符合招标文件要求的投标人名单及其商务技术得分。</w:t>
      </w:r>
    </w:p>
    <w:p w14:paraId="28605954">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1.5启封报价文件资料，主持人宣读投标人名称、投标价格和投标文件的其他内容。未宣读的投标报价和招标文件未允许提供的备选投标方案等实质性内容，评标时不予承认。</w:t>
      </w:r>
    </w:p>
    <w:p w14:paraId="77D9FA32">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1.6评标委员会对投标文件报价文件资料进行评审，核准投标报价及计算价格分，汇总商务技术分、价格分，根据得分排序确定中标候选人。</w:t>
      </w:r>
    </w:p>
    <w:p w14:paraId="28A39266">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1.7主持人公布评标结果。</w:t>
      </w:r>
    </w:p>
    <w:p w14:paraId="404904CD">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特别说明：乐采云公司如对电子化开标及评审程序有调整的，按调整后的程序操作。</w:t>
      </w:r>
    </w:p>
    <w:p w14:paraId="5CFCEB2A">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2.采购过程中出现以下情形，导致电子交易平台无法正常运行，或者无法保证电子交易的公平、公正和安全时，采购组织机构可中止电子交易活动：</w:t>
      </w:r>
    </w:p>
    <w:p w14:paraId="56F94993">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2.1电子交易平台发生故障而无法登录访问的； </w:t>
      </w:r>
    </w:p>
    <w:p w14:paraId="4387CE0B">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2.2电子交易平台应用或数据库出现错误，不能进行正常操作的；</w:t>
      </w:r>
    </w:p>
    <w:p w14:paraId="4B9FE7C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2.3电子交易平台发现严重安全漏洞，有潜在泄密危险的；</w:t>
      </w:r>
    </w:p>
    <w:p w14:paraId="775054A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2.4病毒发作导致不能进行正常操作的； </w:t>
      </w:r>
    </w:p>
    <w:p w14:paraId="69AF562F">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2.5其他无法保证电子交易的公平、公正和安全的情况。</w:t>
      </w:r>
    </w:p>
    <w:p w14:paraId="619BB49A">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出现前款规定情形，不影响采购公平、公正性的，采购组织机构可以待上述情形消除后继续组织电子交易活动，也可以决定某些环节以纸质形式进行；影响或可能影响采购公平、公正性的，应当重新采购。</w:t>
      </w:r>
    </w:p>
    <w:p w14:paraId="26D43675">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3．评标</w:t>
      </w:r>
    </w:p>
    <w:p w14:paraId="39E152B5">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3.1评标委员会由招标采购单位依法组建，负责评标活动。评标委员会遵循公开、公平、公正、科学合理、竞争择优的原则。</w:t>
      </w:r>
    </w:p>
    <w:p w14:paraId="6A4DDC29">
      <w:pPr>
        <w:shd w:val="clear"/>
        <w:snapToGrid w:val="0"/>
        <w:spacing w:line="440" w:lineRule="exact"/>
        <w:ind w:firstLine="480" w:firstLineChars="200"/>
        <w:jc w:val="left"/>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rPr>
        <w:t>3.2评标委员会由采购人代表和有关方面的专家组成，成员人数为</w:t>
      </w:r>
      <w:r>
        <w:rPr>
          <w:rFonts w:hint="eastAsia" w:ascii="仿宋" w:hAnsi="仿宋" w:eastAsia="仿宋" w:cs="仿宋"/>
          <w:color w:val="auto"/>
          <w:sz w:val="24"/>
          <w:highlight w:val="none"/>
          <w:lang w:val="en-US" w:eastAsia="zh-CN"/>
        </w:rPr>
        <w:t>五</w:t>
      </w:r>
      <w:r>
        <w:rPr>
          <w:rFonts w:hint="eastAsia" w:ascii="仿宋" w:hAnsi="仿宋" w:eastAsia="仿宋" w:cs="仿宋"/>
          <w:color w:val="auto"/>
          <w:sz w:val="24"/>
          <w:highlight w:val="none"/>
        </w:rPr>
        <w:t>人</w:t>
      </w:r>
      <w:r>
        <w:rPr>
          <w:rFonts w:hint="eastAsia" w:ascii="仿宋" w:hAnsi="仿宋" w:eastAsia="仿宋" w:cs="仿宋"/>
          <w:color w:val="auto"/>
          <w:sz w:val="24"/>
          <w:highlight w:val="none"/>
          <w:lang w:val="en-US" w:eastAsia="zh-CN"/>
        </w:rPr>
        <w:t>及以上单数</w:t>
      </w:r>
      <w:bookmarkStart w:id="167" w:name="_GoBack"/>
      <w:bookmarkEnd w:id="167"/>
      <w:r>
        <w:rPr>
          <w:rFonts w:hint="eastAsia" w:ascii="仿宋" w:hAnsi="仿宋" w:eastAsia="仿宋" w:cs="仿宋"/>
          <w:color w:val="auto"/>
          <w:sz w:val="24"/>
          <w:highlight w:val="none"/>
          <w:lang w:val="en-US" w:eastAsia="zh-CN"/>
        </w:rPr>
        <w:t>。</w:t>
      </w:r>
    </w:p>
    <w:p w14:paraId="3DE22F21">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3.3评标委员会负责对投标人资格的最终审定。</w:t>
      </w:r>
    </w:p>
    <w:p w14:paraId="5F01DE5F">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3.4评标委员会可以要求投标人对其投标文件中含义不明确的内容作必要的澄清或者说明，但澄清或者说明不得超过投标文件的范围或者改变投标文件的实质性内容。</w:t>
      </w:r>
    </w:p>
    <w:p w14:paraId="670C7BBD">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评审中需要供应商对投标、响应文件作出澄清、说明或者补正的，评标委员会和供应商应当通过乐采云平台交换数据电文。给予供应商提交澄清说明或补正的时间不少于半小时，供应商已经明确表示澄清说明或补正完毕的除外。</w:t>
      </w:r>
    </w:p>
    <w:p w14:paraId="7277AC10">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供应商通过乐采云平台交换的数据电文必须进行电子签章。</w:t>
      </w:r>
    </w:p>
    <w:p w14:paraId="54BB3986">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3.5评审小组组长组织评审人员独立评审。评审小组对拟认定为采购响应文件无效、供应商资格不符合的，应组织相关供应商代表进行陈述、澄清或申辩；采购组织机构可协助评审小组组长对打分结果进行校对、核对并汇总统计；对明显畸高、畸低的评分情形（评审小组成员个人主观打分偏离所有评审小组成员主观打分平均值30%以上），启动评分畸高、畸低行为认定程序，评审小组组长应提醒相关评审人员进行复核或书面说明理由，评审人员拒绝说明的，由现场监督员据实记录；评审人员的评审、修改记录应保留原件，随项目其他资料一并存档。</w:t>
      </w:r>
    </w:p>
    <w:p w14:paraId="1A635184">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3.6评标委员会对投标文件的判定，只依据投标文件和招标文件内容本身，不依据任何外来证明。</w:t>
      </w:r>
    </w:p>
    <w:p w14:paraId="020EBB5B">
      <w:pPr>
        <w:shd w:val="clear"/>
        <w:snapToGrid w:val="0"/>
        <w:spacing w:line="440" w:lineRule="exact"/>
        <w:ind w:firstLine="480" w:firstLineChars="200"/>
        <w:jc w:val="left"/>
        <w:rPr>
          <w:rFonts w:ascii="仿宋" w:hAnsi="仿宋" w:eastAsia="仿宋" w:cs="仿宋"/>
          <w:color w:val="auto"/>
          <w:kern w:val="0"/>
          <w:sz w:val="24"/>
          <w:highlight w:val="none"/>
        </w:rPr>
      </w:pPr>
      <w:r>
        <w:rPr>
          <w:rFonts w:hint="eastAsia" w:ascii="仿宋" w:hAnsi="仿宋" w:eastAsia="仿宋" w:cs="仿宋"/>
          <w:color w:val="auto"/>
          <w:sz w:val="24"/>
          <w:highlight w:val="none"/>
        </w:rPr>
        <w:t>3.7评标委员会不向落标方解释落标的原因。</w:t>
      </w:r>
    </w:p>
    <w:p w14:paraId="41E8C0B4">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4．投标文件的初审鉴定</w:t>
      </w:r>
    </w:p>
    <w:p w14:paraId="502B7317">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4.1资格性审查</w:t>
      </w:r>
    </w:p>
    <w:p w14:paraId="371148A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4.1.1依据法律、法规和招标文件规定，采购人或采购人代表对投标人进行资格审查，以确定投标人是否具备投标资格。</w:t>
      </w:r>
    </w:p>
    <w:p w14:paraId="41C2C4F9">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4.2符合性审查</w:t>
      </w:r>
    </w:p>
    <w:p w14:paraId="0D8528AB">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4.2.1评标时，评标委员会将首先评定每份投标文件是否在实质上响应了招标文件要求。所谓实质上的响应，是指投标文件与招标文件的所有实质性条款、条件和要求相符，无显著差异或保留，或者对合同中约定的采购人的权利和投标人的义务方面造成重大的限制，纠正这些显著差异或保留将会对其他实质上响应招标文件要求的投标文件的投标人的竞争地位产生不公正的影响。评标委员会决定投标文件的响应性只根据投标文件本身的内容，而不寻求外部证据。</w:t>
      </w:r>
    </w:p>
    <w:p w14:paraId="64F285DF">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4.3如果投标文件实质不响应招标文件的各项要求，评标委员会将予以拒绝，并且不允许投标人通过修改或撤销其不符合要求的差异或保留，使之成为具有实质性响应的投标。</w:t>
      </w:r>
    </w:p>
    <w:p w14:paraId="26833C79">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kern w:val="0"/>
          <w:sz w:val="24"/>
          <w:highlight w:val="none"/>
        </w:rPr>
        <w:t xml:space="preserve">5. </w:t>
      </w:r>
      <w:r>
        <w:rPr>
          <w:rFonts w:hint="eastAsia" w:ascii="仿宋" w:hAnsi="仿宋" w:eastAsia="仿宋" w:cs="仿宋"/>
          <w:b/>
          <w:color w:val="auto"/>
          <w:sz w:val="24"/>
          <w:highlight w:val="none"/>
        </w:rPr>
        <w:t>投标文件报价出现前后不一致的，按照下列规定修正：</w:t>
      </w:r>
    </w:p>
    <w:p w14:paraId="1E5AC5FD">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5.1投标文件中开标一览表（报价表）内容与投标文件中相应内容不一致的，以开标一览表（报价表）为准；</w:t>
      </w:r>
    </w:p>
    <w:p w14:paraId="3C99D7DE">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5.2大写金额和小写金额不一致的，以大写金额为准；</w:t>
      </w:r>
    </w:p>
    <w:p w14:paraId="35E154F3">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5.3单价金额小数点或者百分比有明显错位的，以开标一览表的总价为准，并修改单价；</w:t>
      </w:r>
    </w:p>
    <w:p w14:paraId="60774470">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5.4总价金额与按单价汇总金额不一致的，以单价金额计算结果为准。</w:t>
      </w:r>
    </w:p>
    <w:p w14:paraId="6A07B6A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同时出现两种以上不一致的，按照前款规定的顺序修正。修正后的报价按照财政部公布第87号令 《政府采购货物和服务招标投标管理办法》第五十一条第二款的规定经投标人确认后产生约束力，投标人不确认的，其投标无效。</w:t>
      </w:r>
    </w:p>
    <w:p w14:paraId="0A59E7C9">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6.投标文件的评审、比较和否决</w:t>
      </w:r>
    </w:p>
    <w:p w14:paraId="3C77214B">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6.1评标委员会将对在实质上响应招标文件要求的投标文件进行评估和比较。</w:t>
      </w:r>
    </w:p>
    <w:p w14:paraId="575AC591">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6.2在评审过程中，评标委员会可以书面形式要求投标人就投标文件含义不明确的内容可对其通过乐采云平台进行书面说明并提供相关材料，但不得超过投标文件的范围或者改变投标文件的实质性内容。</w:t>
      </w:r>
    </w:p>
    <w:p w14:paraId="08007075">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6.3在评标过程中，如发现与招标文件要求相偏离的，评标委员会可对其偏离情形进行必要的核实。</w:t>
      </w:r>
    </w:p>
    <w:p w14:paraId="41383D3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6.4在评审过程中，如属于实质性偏离或符合无效响应条件的，应当询问相关投标人，并可对其通过乐采云平台进行线上确认，但不允许对偏离条款进行补充、修正或撤回。</w:t>
      </w:r>
    </w:p>
    <w:p w14:paraId="6CB9D5B9">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6.5比较与评价。评标委员会应当按照评标标准，对符合性审查合格的投标文件进行商务和技术评估，综合比较与评价。</w:t>
      </w:r>
    </w:p>
    <w:p w14:paraId="3D45BAB2">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6.6汇总（商务技术得分情况）。评标委员会各成员应当独立对每个投标人的商务技术文件进行评价，并汇总商务技术得分情况。</w:t>
      </w:r>
    </w:p>
    <w:p w14:paraId="5BC5676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6.7 报价审核。对符合采购需求且通过商务技术（资信）评审的投标人的报价的合理性、准确性等进行审查核实。</w:t>
      </w:r>
    </w:p>
    <w:p w14:paraId="799F5CFF">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6.7.1评标委员会认为投标人的报价明显低于其他通过符合性审查投标人的报价，有可能影响产品质量或者不能诚信履约的，应当要求其在评标现场合理的时间内通过乐采云平台提供线上说明，必要时提交相关证明材料。</w:t>
      </w:r>
    </w:p>
    <w:p w14:paraId="521945A8">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6.7.2根据财政部发布的《政府采购促进中小企业发展暂行办法》规定，对于非专门面向中小企业的项目，对小型和微型企业产品的价格给予一定的扣除，用扣除后的价格参与评审。</w:t>
      </w:r>
    </w:p>
    <w:p w14:paraId="1E122081">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6.7.3如需投标价格修正，按财政部87号令第五十九条的规定对投标价格进行修正。</w:t>
      </w:r>
    </w:p>
    <w:p w14:paraId="35C05C3C">
      <w:pPr>
        <w:shd w:val="clea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6.8评标委员会依据招标文件规定的评标标准和方法，对投标文件进行评审和比较后，向采购人或其委托的采购代理机构提供书面评标报告，并按得分高低排序推荐中标候选供应商。</w:t>
      </w:r>
    </w:p>
    <w:p w14:paraId="05644A2B">
      <w:pPr>
        <w:pStyle w:val="17"/>
        <w:widowControl w:val="0"/>
        <w:shd w:val="clear"/>
        <w:tabs>
          <w:tab w:val="clear" w:pos="390"/>
          <w:tab w:val="clear" w:pos="454"/>
        </w:tabs>
        <w:spacing w:after="120" w:line="440" w:lineRule="exact"/>
        <w:ind w:left="0" w:firstLine="482" w:firstLineChars="200"/>
        <w:rPr>
          <w:rFonts w:ascii="仿宋" w:hAnsi="仿宋" w:eastAsia="仿宋" w:cs="仿宋"/>
          <w:b/>
          <w:color w:val="auto"/>
          <w:highlight w:val="none"/>
        </w:rPr>
      </w:pPr>
      <w:r>
        <w:rPr>
          <w:rFonts w:hint="eastAsia" w:ascii="仿宋" w:hAnsi="仿宋" w:eastAsia="仿宋" w:cs="仿宋"/>
          <w:b/>
          <w:color w:val="auto"/>
          <w:highlight w:val="none"/>
        </w:rPr>
        <w:t>7.投标文件的澄清</w:t>
      </w:r>
    </w:p>
    <w:p w14:paraId="414170FC">
      <w:pPr>
        <w:pStyle w:val="17"/>
        <w:widowControl w:val="0"/>
        <w:shd w:val="clear"/>
        <w:tabs>
          <w:tab w:val="clear" w:pos="390"/>
          <w:tab w:val="clear" w:pos="454"/>
        </w:tabs>
        <w:spacing w:after="120" w:line="440" w:lineRule="exact"/>
        <w:ind w:left="0" w:firstLine="480" w:firstLineChars="200"/>
        <w:rPr>
          <w:rFonts w:ascii="仿宋" w:hAnsi="仿宋" w:eastAsia="仿宋" w:cs="仿宋"/>
          <w:color w:val="auto"/>
          <w:highlight w:val="none"/>
        </w:rPr>
      </w:pPr>
      <w:r>
        <w:rPr>
          <w:rFonts w:hint="eastAsia" w:ascii="仿宋" w:hAnsi="仿宋" w:eastAsia="仿宋" w:cs="仿宋"/>
          <w:color w:val="auto"/>
          <w:szCs w:val="24"/>
          <w:highlight w:val="none"/>
        </w:rPr>
        <w:t>对投标文件中含义不明、表述不一致或有明显计算错误等内容，评标委员会将对投标人进行询标，并可要求投标人作澄清，作为投标文件的补充部分，但澄清的内容不得改变投标文件的实质性内容。</w:t>
      </w:r>
    </w:p>
    <w:p w14:paraId="2C7686F7">
      <w:pPr>
        <w:pStyle w:val="34"/>
        <w:shd w:val="clear"/>
        <w:snapToGrid w:val="0"/>
        <w:spacing w:line="440" w:lineRule="exact"/>
        <w:ind w:firstLine="482" w:firstLineChars="200"/>
        <w:jc w:val="left"/>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8.无效投标的情形</w:t>
      </w:r>
    </w:p>
    <w:p w14:paraId="2F732F82">
      <w:pPr>
        <w:shd w:val="clear"/>
        <w:tabs>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投标文件有下列情形之一的作无效投标处理：</w:t>
      </w:r>
    </w:p>
    <w:p w14:paraId="399EB32C">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8.1未按照招标文件规定要求电子签章、签字或盖章的；</w:t>
      </w:r>
    </w:p>
    <w:p w14:paraId="57EDFAEE">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8.2单位负责人为同一人或者存在直接控股、管理关系的不同供应商参加同一合同项下的采购活动的（均无效）；</w:t>
      </w:r>
    </w:p>
    <w:p w14:paraId="2EA5795D">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 xml:space="preserve">8.3为采购项目提供整体设计、规范编制或者项目管理、监理、检测等服务的供应商参加该采购项目的其他采购活动的； </w:t>
      </w:r>
    </w:p>
    <w:p w14:paraId="23B129F0">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8.4投标人未提供招标文件中规定的基本资格条件书面承诺函的，或投标人未提供有效的特定资格证明文件的，视为投标人不具备招标文件中规定的资格要求；</w:t>
      </w:r>
    </w:p>
    <w:p w14:paraId="30A5599C">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8.5《法定代表人身份证明书》与提供的身份证复印件信息不符的；《法定代表人授权委托书》与提供的身份证复印件信息不符的；</w:t>
      </w:r>
    </w:p>
    <w:p w14:paraId="6E8144EC">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8.6《法定代表人授权委托书》或《法定代表人身份证明书》填写不全、错误、未电子签章(《法定代表人授权委托书》要求“电子签章”和“签字或盖章”缺一不可）的；</w:t>
      </w:r>
    </w:p>
    <w:p w14:paraId="754AAB56">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8.7授权代表非投标单位正式职工的（以社保证明为准，如授权代表为离退休返聘人员的，需提供退休证明及单位聘用证明），法定代表人及个体工商户除外；</w:t>
      </w:r>
    </w:p>
    <w:p w14:paraId="19CF82B2">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8.8投标文件中的投标函无投标人的电子签章或填写不全的；</w:t>
      </w:r>
    </w:p>
    <w:p w14:paraId="20A1E2F8">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8.9报价一经涂改，未在涂改处加盖投标单位公章或者未经法定代表人或其授权代表签字或盖章的；</w:t>
      </w:r>
    </w:p>
    <w:p w14:paraId="3E64ECB6">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8.10未按招标文件规定的格式填写，或对招标服务或技术或产品等要求未详细应答或应答内容不全、有缺失的,经评标委员会认定为无法评审的；</w:t>
      </w:r>
    </w:p>
    <w:p w14:paraId="40D68620">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8.11出现同一标的物或本次招标产品(服务)内的主要产品(重要组成部分)出现商务技术文件资料、报价文件资料描述不一致或前后描述不一致，经评标委员会认定后为无法评审的；</w:t>
      </w:r>
    </w:p>
    <w:p w14:paraId="65ED90B1">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8.12《技术偏离说明表》不真实填写或弄虚作假的；</w:t>
      </w:r>
    </w:p>
    <w:p w14:paraId="0C04CA38">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8.13投标文件含有采购人不能接受的附加条件；</w:t>
      </w:r>
    </w:p>
    <w:p w14:paraId="5BE66A57">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8.14评标委员会认为投标人的报价明显低于其他通过符合性审查投标人的报价，有可能影响产品质量或者不能诚信履约的，未能按要求提供书面说明或者提交相关证明材料证明其报价合理性的;</w:t>
      </w:r>
    </w:p>
    <w:p w14:paraId="7217F8BE">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8.15报价超过招标文件中规定的预算金额或最高限价的；</w:t>
      </w:r>
    </w:p>
    <w:p w14:paraId="4B63B611">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8.16投标文件“商务技术文件资料”部分中出现《开标一览表》相关内容的；</w:t>
      </w:r>
    </w:p>
    <w:p w14:paraId="342ABA72">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8.17采购人拟采购的产品属于政府强制采购的节能产品品目清单范围的，投标人未按招标文件要求提供国家确定的认证机构出具的、处于有效期之内的节能产品认证证书的；</w:t>
      </w:r>
    </w:p>
    <w:p w14:paraId="460D2ECD">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8.18《开标一览表》填写不完整或字迹不能辨认或有漏项的，经评标委员会认定属于重大偏差的；</w:t>
      </w:r>
    </w:p>
    <w:p w14:paraId="7452CF8F">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8.19投标人对根据修正原则修正后的报价不确认的；</w:t>
      </w:r>
    </w:p>
    <w:p w14:paraId="51B28A0C">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8.20投标人提供虚假材料投标的（包括但不限于以下情节）；</w:t>
      </w:r>
    </w:p>
    <w:p w14:paraId="69E27F23">
      <w:pPr>
        <w:shd w:val="clear"/>
        <w:tabs>
          <w:tab w:val="left" w:pos="3870"/>
          <w:tab w:val="left" w:pos="4085"/>
        </w:tabs>
        <w:snapToGrid w:val="0"/>
        <w:spacing w:line="440" w:lineRule="exact"/>
        <w:ind w:left="479" w:leftChars="228"/>
        <w:jc w:val="left"/>
        <w:rPr>
          <w:rFonts w:ascii="仿宋" w:hAnsi="仿宋" w:eastAsia="仿宋" w:cs="仿宋"/>
          <w:color w:val="auto"/>
          <w:sz w:val="24"/>
          <w:highlight w:val="none"/>
        </w:rPr>
      </w:pPr>
      <w:r>
        <w:rPr>
          <w:rFonts w:hint="eastAsia" w:ascii="仿宋" w:hAnsi="仿宋" w:eastAsia="仿宋" w:cs="仿宋"/>
          <w:color w:val="auto"/>
          <w:sz w:val="24"/>
          <w:highlight w:val="none"/>
        </w:rPr>
        <w:t>8.20.1使用伪造、变造的许可证件；</w:t>
      </w:r>
    </w:p>
    <w:p w14:paraId="115785DB">
      <w:pPr>
        <w:shd w:val="clear"/>
        <w:tabs>
          <w:tab w:val="left" w:pos="3870"/>
          <w:tab w:val="left" w:pos="4085"/>
        </w:tabs>
        <w:snapToGrid w:val="0"/>
        <w:spacing w:line="440" w:lineRule="exact"/>
        <w:ind w:left="479" w:leftChars="228"/>
        <w:jc w:val="left"/>
        <w:rPr>
          <w:rFonts w:ascii="仿宋" w:hAnsi="仿宋" w:eastAsia="仿宋" w:cs="仿宋"/>
          <w:color w:val="auto"/>
          <w:sz w:val="24"/>
          <w:highlight w:val="none"/>
        </w:rPr>
      </w:pPr>
      <w:r>
        <w:rPr>
          <w:rFonts w:hint="eastAsia" w:ascii="仿宋" w:hAnsi="仿宋" w:eastAsia="仿宋" w:cs="仿宋"/>
          <w:color w:val="auto"/>
          <w:sz w:val="24"/>
          <w:highlight w:val="none"/>
        </w:rPr>
        <w:t>8.20.2提供虚假的财务状况或者业绩；</w:t>
      </w:r>
    </w:p>
    <w:p w14:paraId="320AE06D">
      <w:pPr>
        <w:shd w:val="clear"/>
        <w:tabs>
          <w:tab w:val="left" w:pos="3870"/>
          <w:tab w:val="left" w:pos="4085"/>
        </w:tabs>
        <w:snapToGrid w:val="0"/>
        <w:spacing w:line="440" w:lineRule="exact"/>
        <w:ind w:left="479" w:leftChars="228"/>
        <w:jc w:val="left"/>
        <w:rPr>
          <w:rFonts w:ascii="仿宋" w:hAnsi="仿宋" w:eastAsia="仿宋" w:cs="仿宋"/>
          <w:color w:val="auto"/>
          <w:sz w:val="24"/>
          <w:highlight w:val="none"/>
        </w:rPr>
      </w:pPr>
      <w:r>
        <w:rPr>
          <w:rFonts w:hint="eastAsia" w:ascii="仿宋" w:hAnsi="仿宋" w:eastAsia="仿宋" w:cs="仿宋"/>
          <w:color w:val="auto"/>
          <w:sz w:val="24"/>
          <w:highlight w:val="none"/>
        </w:rPr>
        <w:t>8.20.3提供虚假的项目负责人或者主要技术人员简历、劳动关系证明；</w:t>
      </w:r>
    </w:p>
    <w:p w14:paraId="7CB60C01">
      <w:pPr>
        <w:shd w:val="clear"/>
        <w:tabs>
          <w:tab w:val="left" w:pos="3870"/>
          <w:tab w:val="left" w:pos="4085"/>
        </w:tabs>
        <w:snapToGrid w:val="0"/>
        <w:spacing w:line="440" w:lineRule="exact"/>
        <w:ind w:left="479" w:leftChars="228"/>
        <w:jc w:val="left"/>
        <w:rPr>
          <w:rFonts w:ascii="仿宋" w:hAnsi="仿宋" w:eastAsia="仿宋" w:cs="仿宋"/>
          <w:color w:val="auto"/>
          <w:sz w:val="24"/>
          <w:highlight w:val="none"/>
        </w:rPr>
      </w:pPr>
      <w:r>
        <w:rPr>
          <w:rFonts w:hint="eastAsia" w:ascii="仿宋" w:hAnsi="仿宋" w:eastAsia="仿宋" w:cs="仿宋"/>
          <w:color w:val="auto"/>
          <w:sz w:val="24"/>
          <w:highlight w:val="none"/>
        </w:rPr>
        <w:t>8.20.4提供虚假的信用状况；</w:t>
      </w:r>
    </w:p>
    <w:p w14:paraId="33282659">
      <w:pPr>
        <w:shd w:val="clear"/>
        <w:tabs>
          <w:tab w:val="left" w:pos="3870"/>
          <w:tab w:val="left" w:pos="4085"/>
        </w:tabs>
        <w:snapToGrid w:val="0"/>
        <w:spacing w:line="440" w:lineRule="exact"/>
        <w:ind w:left="479" w:leftChars="228"/>
        <w:jc w:val="left"/>
        <w:rPr>
          <w:rFonts w:ascii="仿宋" w:hAnsi="仿宋" w:eastAsia="仿宋" w:cs="仿宋"/>
          <w:color w:val="auto"/>
          <w:sz w:val="24"/>
          <w:highlight w:val="none"/>
        </w:rPr>
      </w:pPr>
      <w:r>
        <w:rPr>
          <w:rFonts w:hint="eastAsia" w:ascii="仿宋" w:hAnsi="仿宋" w:eastAsia="仿宋" w:cs="仿宋"/>
          <w:color w:val="auto"/>
          <w:sz w:val="24"/>
          <w:highlight w:val="none"/>
        </w:rPr>
        <w:t>8.20.5其他弄虚作假的行为。</w:t>
      </w:r>
    </w:p>
    <w:p w14:paraId="1C42FF7F">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8.21下列情形之一的，视为投标人串通投标，其投标无效：</w:t>
      </w:r>
    </w:p>
    <w:p w14:paraId="6F8BB6E7">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8.21.1不同投标人的投标文件由同一单位或者个人编制；</w:t>
      </w:r>
    </w:p>
    <w:p w14:paraId="3286D326">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8.21.2不同投标人委托同一单位或者个人办理投标事宜；</w:t>
      </w:r>
    </w:p>
    <w:p w14:paraId="1E765DAC">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8.21.3不同投标人的投标文件载明的项目管理成员或者联系人员为同一人；</w:t>
      </w:r>
    </w:p>
    <w:p w14:paraId="2C6BA4C4">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8.21.4不同投标人的投标文件异常一致或者投标报价呈规律性差异；</w:t>
      </w:r>
    </w:p>
    <w:p w14:paraId="343776DA">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8.21.5不同投标人的投标文件相互混装；</w:t>
      </w:r>
    </w:p>
    <w:p w14:paraId="6824306A">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8.21.6有二份及二份以上投标文件的相互之间有特别相同或相似之处，且经询标澄清投标人无令人信服的理由和可靠证据证明其合理性的，经评标委员会半数以上成员确认有串通投标嫌疑的；</w:t>
      </w:r>
    </w:p>
    <w:p w14:paraId="6A75D237">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8.22有下列情形之一的，属于恶意串通，其投标无效：</w:t>
      </w:r>
    </w:p>
    <w:p w14:paraId="79C4FC74">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8.22.1供应商直接或者间接从采购人或者采购机构处获得其他供应商的相关情况并修改其投标文件或者响应文件；</w:t>
      </w:r>
    </w:p>
    <w:p w14:paraId="1A96A133">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8.22.2供应商按照采购人或者采购机构的授意撤换、修改投标文件或者响应文件；</w:t>
      </w:r>
    </w:p>
    <w:p w14:paraId="74174F11">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8.22.3供应商之间协商报价、技术方案等投标文件或者响应文件的实质性内容；</w:t>
      </w:r>
    </w:p>
    <w:p w14:paraId="5C2FBAF7">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8.22.4属于同一集团、协会、商会等组织成员的供应商按照该组织要求协同参加采购活动；</w:t>
      </w:r>
    </w:p>
    <w:p w14:paraId="04E8F0A5">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8.22.5供应商之间事先约定由某一特定供应商中标、成交；</w:t>
      </w:r>
    </w:p>
    <w:p w14:paraId="68CD4ABF">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8.22.6供应商之间商定部分供应商放弃参加采购活动或者放弃中标、成交；</w:t>
      </w:r>
    </w:p>
    <w:p w14:paraId="1305FA46">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8.22.7供应商与采购人或者采购机构之间、供应商相互之间，为谋求特定供应商中标、成交或者排斥其他供应商的其他串通行为。</w:t>
      </w:r>
    </w:p>
    <w:p w14:paraId="5B1A836D">
      <w:pPr>
        <w:shd w:val="clear"/>
        <w:snapToGrid w:val="0"/>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8.23评标委员会认定有重大偏差或实质性不响应招标文件要求的；</w:t>
      </w:r>
    </w:p>
    <w:p w14:paraId="7D047E0E">
      <w:pPr>
        <w:shd w:val="clear"/>
        <w:tabs>
          <w:tab w:val="left" w:pos="3870"/>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8.24投标文件出现不是唯一的、有选择性投标报价的；</w:t>
      </w:r>
    </w:p>
    <w:p w14:paraId="394218CB">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w:t>
      </w:r>
      <w:r>
        <w:rPr>
          <w:rFonts w:ascii="仿宋" w:hAnsi="仿宋" w:eastAsia="仿宋" w:cs="仿宋"/>
          <w:b/>
          <w:bCs/>
          <w:color w:val="auto"/>
          <w:sz w:val="24"/>
          <w:highlight w:val="none"/>
        </w:rPr>
        <w:t>5</w:t>
      </w:r>
      <w:r>
        <w:rPr>
          <w:rFonts w:hint="eastAsia" w:ascii="仿宋" w:hAnsi="仿宋" w:eastAsia="仿宋" w:cs="仿宋"/>
          <w:b/>
          <w:bCs/>
          <w:color w:val="auto"/>
          <w:sz w:val="24"/>
          <w:highlight w:val="none"/>
        </w:rPr>
        <w:t xml:space="preserve"> 未按招标文件要求提供样品或提供样品不满足采购需求实质性条件的；</w:t>
      </w:r>
    </w:p>
    <w:p w14:paraId="340D2CAF">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w:t>
      </w:r>
      <w:r>
        <w:rPr>
          <w:rFonts w:ascii="仿宋" w:hAnsi="仿宋" w:eastAsia="仿宋" w:cs="仿宋"/>
          <w:b/>
          <w:bCs/>
          <w:color w:val="auto"/>
          <w:sz w:val="24"/>
          <w:highlight w:val="none"/>
        </w:rPr>
        <w:t>6参与同一个采购包(标段)的供应商存在下列情形之一的其投标(响应)文件无效:</w:t>
      </w:r>
    </w:p>
    <w:p w14:paraId="2A7BB399">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8.26.1</w:t>
      </w:r>
      <w:r>
        <w:rPr>
          <w:rFonts w:ascii="仿宋" w:hAnsi="仿宋" w:eastAsia="仿宋" w:cs="仿宋"/>
          <w:b/>
          <w:bCs/>
          <w:color w:val="auto"/>
          <w:sz w:val="24"/>
          <w:highlight w:val="none"/>
        </w:rPr>
        <w:t>不同供应商的电子投标(响应)文件上传计算机的网卡MAC地址、CPU序列号和硬盘序列号等硬件信息相同的;</w:t>
      </w:r>
    </w:p>
    <w:p w14:paraId="2B1AAF25">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8.26.2</w:t>
      </w:r>
      <w:r>
        <w:rPr>
          <w:rFonts w:ascii="仿宋" w:hAnsi="仿宋" w:eastAsia="仿宋" w:cs="仿宋"/>
          <w:b/>
          <w:bCs/>
          <w:color w:val="auto"/>
          <w:sz w:val="24"/>
          <w:highlight w:val="none"/>
        </w:rPr>
        <w:t>上传的电子投标(响应)文件若出现使用本项目其他投标(响应)供应商的数字证书加密的，或者加盖本项目其他投标(响应)供应商的电子印章的;</w:t>
      </w:r>
    </w:p>
    <w:p w14:paraId="50608EAD">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8.26.3</w:t>
      </w:r>
      <w:r>
        <w:rPr>
          <w:rFonts w:ascii="仿宋" w:hAnsi="仿宋" w:eastAsia="仿宋" w:cs="仿宋"/>
          <w:b/>
          <w:bCs/>
          <w:color w:val="auto"/>
          <w:sz w:val="24"/>
          <w:highlight w:val="none"/>
        </w:rPr>
        <w:t>不同供应商的投标(响应)文件的内容存在三处(含)以上错误一致，且无法合理解释的;</w:t>
      </w:r>
    </w:p>
    <w:p w14:paraId="03C67D7D">
      <w:pPr>
        <w:shd w:val="clear"/>
        <w:tabs>
          <w:tab w:val="left" w:pos="3870"/>
          <w:tab w:val="left" w:pos="4085"/>
        </w:tabs>
        <w:snapToGrid w:val="0"/>
        <w:spacing w:line="440" w:lineRule="exact"/>
        <w:ind w:firstLine="482" w:firstLineChars="2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8.26.4</w:t>
      </w:r>
      <w:r>
        <w:rPr>
          <w:rFonts w:ascii="仿宋" w:hAnsi="仿宋" w:eastAsia="仿宋" w:cs="仿宋"/>
          <w:b/>
          <w:bCs/>
          <w:color w:val="auto"/>
          <w:sz w:val="24"/>
          <w:highlight w:val="none"/>
        </w:rPr>
        <w:t>不同供应商联系人为同一人或不同联系人的联系电话一致，且无法合理解释的。</w:t>
      </w:r>
    </w:p>
    <w:p w14:paraId="2F20BA6B">
      <w:pPr>
        <w:shd w:val="clear"/>
        <w:snapToGrid w:val="0"/>
        <w:spacing w:line="440" w:lineRule="exact"/>
        <w:ind w:firstLine="482" w:firstLineChars="200"/>
        <w:jc w:val="left"/>
        <w:rPr>
          <w:rFonts w:ascii="仿宋" w:hAnsi="仿宋" w:eastAsia="仿宋" w:cs="仿宋"/>
          <w:color w:val="auto"/>
          <w:highlight w:val="none"/>
        </w:rPr>
      </w:pPr>
      <w:r>
        <w:rPr>
          <w:rFonts w:hint="eastAsia" w:ascii="仿宋" w:hAnsi="仿宋" w:eastAsia="仿宋" w:cs="仿宋"/>
          <w:b/>
          <w:color w:val="auto"/>
          <w:sz w:val="24"/>
          <w:highlight w:val="none"/>
        </w:rPr>
        <w:t>8.2</w:t>
      </w:r>
      <w:r>
        <w:rPr>
          <w:rFonts w:ascii="仿宋" w:hAnsi="仿宋" w:eastAsia="仿宋" w:cs="仿宋"/>
          <w:b/>
          <w:color w:val="auto"/>
          <w:sz w:val="24"/>
          <w:highlight w:val="none"/>
        </w:rPr>
        <w:t>7</w:t>
      </w:r>
      <w:r>
        <w:rPr>
          <w:rFonts w:hint="eastAsia" w:ascii="仿宋" w:hAnsi="仿宋" w:eastAsia="仿宋" w:cs="仿宋"/>
          <w:b/>
          <w:color w:val="auto"/>
          <w:sz w:val="24"/>
          <w:highlight w:val="none"/>
        </w:rPr>
        <w:t>其他违反法律、法规的情形。</w:t>
      </w:r>
    </w:p>
    <w:p w14:paraId="65FDF2F2">
      <w:pPr>
        <w:shd w:val="clear"/>
        <w:snapToGrid w:val="0"/>
        <w:spacing w:line="440" w:lineRule="exact"/>
        <w:ind w:firstLine="482" w:firstLineChars="200"/>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9.评标过程保密</w:t>
      </w:r>
    </w:p>
    <w:p w14:paraId="3E3392D4">
      <w:pPr>
        <w:shd w:val="clear"/>
        <w:snapToGrid w:val="0"/>
        <w:spacing w:line="44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9.1</w:t>
      </w:r>
      <w:r>
        <w:rPr>
          <w:rFonts w:hint="eastAsia" w:ascii="仿宋" w:hAnsi="仿宋" w:eastAsia="仿宋" w:cs="仿宋"/>
          <w:color w:val="auto"/>
          <w:sz w:val="24"/>
          <w:highlight w:val="none"/>
        </w:rPr>
        <w:t>评审活动在严格保密的情况下进行。评审过程中凡是与采购响应文件评审和比较、中标成交供应商推荐等评审有关的情况和评审文件的，以及涉及国家秘密和商业秘密等信息，评审委员会成员、采购人和采购机构工作人员、相关监督人员等与评审有关的人员应当予以保密。</w:t>
      </w:r>
    </w:p>
    <w:p w14:paraId="00F8929C">
      <w:pPr>
        <w:shd w:val="clear"/>
        <w:snapToGrid w:val="0"/>
        <w:spacing w:line="44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9.2 在评标期间，投标人企图影响招标人或</w:t>
      </w:r>
      <w:r>
        <w:rPr>
          <w:rFonts w:hint="eastAsia" w:ascii="仿宋" w:hAnsi="仿宋" w:eastAsia="仿宋" w:cs="仿宋"/>
          <w:color w:val="auto"/>
          <w:sz w:val="24"/>
          <w:highlight w:val="none"/>
        </w:rPr>
        <w:t>评标委员会</w:t>
      </w:r>
      <w:r>
        <w:rPr>
          <w:rFonts w:hint="eastAsia" w:ascii="仿宋" w:hAnsi="仿宋" w:eastAsia="仿宋" w:cs="仿宋"/>
          <w:color w:val="auto"/>
          <w:kern w:val="0"/>
          <w:sz w:val="24"/>
          <w:highlight w:val="none"/>
        </w:rPr>
        <w:t>的任何活动，都将导致投标被拒绝，并由其承担相应的法律责任。</w:t>
      </w:r>
    </w:p>
    <w:p w14:paraId="6E1339AA">
      <w:pPr>
        <w:shd w:val="clear"/>
        <w:snapToGrid w:val="0"/>
        <w:spacing w:line="360" w:lineRule="auto"/>
        <w:ind w:firstLine="482" w:firstLineChars="150"/>
        <w:jc w:val="center"/>
        <w:rPr>
          <w:rFonts w:ascii="仿宋" w:hAnsi="仿宋" w:eastAsia="仿宋" w:cs="仿宋"/>
          <w:b/>
          <w:color w:val="auto"/>
          <w:sz w:val="32"/>
          <w:highlight w:val="none"/>
        </w:rPr>
      </w:pPr>
    </w:p>
    <w:bookmarkEnd w:id="20"/>
    <w:p w14:paraId="1A1F0557">
      <w:pPr>
        <w:pStyle w:val="34"/>
        <w:shd w:val="clear"/>
        <w:spacing w:line="360" w:lineRule="auto"/>
        <w:ind w:firstLine="726"/>
        <w:jc w:val="center"/>
        <w:rPr>
          <w:rFonts w:ascii="仿宋" w:hAnsi="仿宋" w:eastAsia="仿宋" w:cs="仿宋"/>
          <w:b/>
          <w:color w:val="auto"/>
          <w:sz w:val="32"/>
          <w:szCs w:val="32"/>
          <w:highlight w:val="none"/>
        </w:rPr>
      </w:pPr>
      <w:bookmarkStart w:id="21" w:name="_Hlt75236101"/>
      <w:bookmarkEnd w:id="21"/>
      <w:bookmarkStart w:id="22" w:name="_Hlt68073093"/>
      <w:bookmarkEnd w:id="22"/>
      <w:bookmarkStart w:id="23" w:name="_Hlt68072990"/>
      <w:bookmarkEnd w:id="23"/>
      <w:bookmarkStart w:id="24" w:name="_Hlt74730295"/>
      <w:bookmarkEnd w:id="24"/>
      <w:bookmarkStart w:id="25" w:name="_Hlt74707468"/>
      <w:bookmarkEnd w:id="25"/>
      <w:bookmarkStart w:id="26" w:name="_Hlt68057669"/>
      <w:bookmarkEnd w:id="26"/>
      <w:bookmarkStart w:id="27" w:name="_Hlt75236011"/>
      <w:bookmarkEnd w:id="27"/>
      <w:bookmarkStart w:id="28" w:name="_Hlt68403820"/>
      <w:bookmarkEnd w:id="28"/>
      <w:bookmarkStart w:id="29" w:name="_Hlt68072998"/>
      <w:bookmarkEnd w:id="29"/>
      <w:bookmarkStart w:id="30" w:name="_Hlt74714665"/>
      <w:bookmarkEnd w:id="30"/>
      <w:bookmarkStart w:id="31" w:name="_Hlt75236290"/>
      <w:bookmarkEnd w:id="31"/>
      <w:bookmarkStart w:id="32" w:name="_Hlt74729768"/>
      <w:bookmarkEnd w:id="32"/>
      <w:bookmarkStart w:id="33" w:name="_Toc81372776"/>
      <w:bookmarkStart w:id="34" w:name="_Toc84325929"/>
      <w:bookmarkStart w:id="35" w:name="_Toc81372953"/>
      <w:r>
        <w:rPr>
          <w:rFonts w:hint="eastAsia" w:ascii="仿宋" w:hAnsi="仿宋" w:eastAsia="仿宋" w:cs="仿宋"/>
          <w:b/>
          <w:color w:val="auto"/>
          <w:sz w:val="32"/>
          <w:szCs w:val="32"/>
          <w:highlight w:val="none"/>
        </w:rPr>
        <w:t>五、授予合同</w:t>
      </w:r>
    </w:p>
    <w:bookmarkEnd w:id="33"/>
    <w:bookmarkEnd w:id="34"/>
    <w:bookmarkEnd w:id="35"/>
    <w:p w14:paraId="7916E8CA">
      <w:pPr>
        <w:pStyle w:val="17"/>
        <w:shd w:val="clear"/>
        <w:tabs>
          <w:tab w:val="clear" w:pos="390"/>
          <w:tab w:val="clear" w:pos="454"/>
        </w:tabs>
        <w:spacing w:after="120" w:line="440" w:lineRule="exact"/>
        <w:ind w:left="0" w:firstLine="482" w:firstLineChars="200"/>
        <w:rPr>
          <w:rFonts w:ascii="仿宋" w:hAnsi="仿宋" w:eastAsia="仿宋" w:cs="仿宋"/>
          <w:b/>
          <w:color w:val="auto"/>
          <w:szCs w:val="24"/>
          <w:highlight w:val="none"/>
        </w:rPr>
      </w:pPr>
      <w:r>
        <w:rPr>
          <w:rFonts w:hint="eastAsia" w:ascii="仿宋" w:hAnsi="仿宋" w:eastAsia="仿宋" w:cs="仿宋"/>
          <w:b/>
          <w:color w:val="auto"/>
          <w:szCs w:val="24"/>
          <w:highlight w:val="none"/>
        </w:rPr>
        <w:t>1.中标条件</w:t>
      </w:r>
    </w:p>
    <w:p w14:paraId="0634A8FA">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1.1投标文件基本符合招标文件要求；</w:t>
      </w:r>
    </w:p>
    <w:p w14:paraId="66E90402">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1.2投标人有很好的执行合同的能力；</w:t>
      </w:r>
    </w:p>
    <w:p w14:paraId="74A6AD82">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1.3实施方案最合理并对招标人最为有利，最大限度满足招标文件的要求；</w:t>
      </w:r>
    </w:p>
    <w:p w14:paraId="3C4414E5">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1.4投标人能够提供质量技术、商务经济占综合优势的系统及服务。</w:t>
      </w:r>
    </w:p>
    <w:p w14:paraId="64295AEF">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1.5招标人将把中标通知书授予最佳投标者，但最低价不是中标的绝对保证。</w:t>
      </w:r>
    </w:p>
    <w:p w14:paraId="6F042E61">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2.中标确认</w:t>
      </w:r>
    </w:p>
    <w:p w14:paraId="7F049FA6">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2.1采购人应当自收到评标报告之日起５个工作日内，在评标报告确定的中标候选人名单中按顺序确定中标人。</w:t>
      </w:r>
    </w:p>
    <w:p w14:paraId="609ACC94">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2.2采购人在收到评标报告5个工作日内未按评标报告推荐的中标候选人顺序确定中标人，视同按评标报告推荐的顺序确定的中标候选人为中标人。</w:t>
      </w:r>
    </w:p>
    <w:p w14:paraId="6BC5EEDA">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2.3采购人应在确认中标人前再次对资格条件和相关证件材料进一步查验核实。</w:t>
      </w:r>
    </w:p>
    <w:p w14:paraId="1570879C">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3．中标通知</w:t>
      </w:r>
    </w:p>
    <w:p w14:paraId="3EC0BAF4">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3.1采购代理机构对中标结果在指定媒体（浙江政府采购网</w:t>
      </w:r>
      <w:r>
        <w:rPr>
          <w:color w:val="auto"/>
          <w:highlight w:val="none"/>
        </w:rPr>
        <w:fldChar w:fldCharType="begin"/>
      </w:r>
      <w:r>
        <w:rPr>
          <w:color w:val="auto"/>
          <w:highlight w:val="none"/>
        </w:rPr>
        <w:instrText xml:space="preserve"> HYPERLINK "http://www.zjzfcg.gov.cn" </w:instrText>
      </w:r>
      <w:r>
        <w:rPr>
          <w:color w:val="auto"/>
          <w:highlight w:val="none"/>
        </w:rPr>
        <w:fldChar w:fldCharType="separate"/>
      </w:r>
      <w:r>
        <w:rPr>
          <w:rFonts w:hint="eastAsia" w:ascii="仿宋" w:hAnsi="仿宋" w:eastAsia="仿宋" w:cs="仿宋"/>
          <w:color w:val="auto"/>
          <w:sz w:val="24"/>
          <w:highlight w:val="none"/>
        </w:rPr>
        <w:t>http://zfcg.czt.zj.gov.cn/</w:t>
      </w:r>
      <w:r>
        <w:rPr>
          <w:rFonts w:hint="eastAsia" w:ascii="仿宋" w:hAnsi="仿宋" w:eastAsia="仿宋" w:cs="仿宋"/>
          <w:color w:val="auto"/>
          <w:sz w:val="24"/>
          <w:highlight w:val="none"/>
        </w:rPr>
        <w:fldChar w:fldCharType="end"/>
      </w:r>
      <w:r>
        <w:rPr>
          <w:rFonts w:hint="eastAsia" w:ascii="仿宋" w:hAnsi="仿宋" w:eastAsia="仿宋" w:cs="仿宋"/>
          <w:color w:val="auto"/>
          <w:sz w:val="24"/>
          <w:highlight w:val="none"/>
        </w:rPr>
        <w:t>、绍兴公共资源交易网</w:t>
      </w:r>
      <w:r>
        <w:rPr>
          <w:color w:val="auto"/>
          <w:highlight w:val="none"/>
        </w:rPr>
        <w:fldChar w:fldCharType="begin"/>
      </w:r>
      <w:r>
        <w:rPr>
          <w:color w:val="auto"/>
          <w:highlight w:val="none"/>
        </w:rPr>
        <w:instrText xml:space="preserve"> HYPERLINK "http://ggb.sx.gov.cn" </w:instrText>
      </w:r>
      <w:r>
        <w:rPr>
          <w:color w:val="auto"/>
          <w:highlight w:val="none"/>
        </w:rPr>
        <w:fldChar w:fldCharType="separate"/>
      </w:r>
      <w:r>
        <w:rPr>
          <w:rFonts w:hint="eastAsia" w:ascii="仿宋" w:hAnsi="仿宋" w:eastAsia="仿宋" w:cs="仿宋"/>
          <w:color w:val="auto"/>
          <w:sz w:val="24"/>
          <w:highlight w:val="none"/>
        </w:rPr>
        <w:t>http://ggb.sx.gov.cn</w:t>
      </w:r>
      <w:r>
        <w:rPr>
          <w:rFonts w:hint="eastAsia" w:ascii="仿宋" w:hAnsi="仿宋" w:eastAsia="仿宋" w:cs="仿宋"/>
          <w:color w:val="auto"/>
          <w:sz w:val="24"/>
          <w:highlight w:val="none"/>
        </w:rPr>
        <w:fldChar w:fldCharType="end"/>
      </w:r>
      <w:r>
        <w:rPr>
          <w:rFonts w:hint="eastAsia" w:ascii="仿宋" w:hAnsi="仿宋" w:eastAsia="仿宋" w:cs="仿宋"/>
          <w:color w:val="auto"/>
          <w:sz w:val="24"/>
          <w:highlight w:val="none"/>
        </w:rPr>
        <w:t>）发布中标公告，中标公告期限为1个工作日。</w:t>
      </w:r>
    </w:p>
    <w:p w14:paraId="0E9712DF">
      <w:pPr>
        <w:shd w:val="clear"/>
        <w:snapToGrid w:val="0"/>
        <w:spacing w:line="440" w:lineRule="exact"/>
        <w:ind w:firstLine="480" w:firstLineChars="200"/>
        <w:rPr>
          <w:rFonts w:ascii="仿宋" w:hAnsi="仿宋" w:eastAsia="仿宋" w:cs="仿宋"/>
          <w:color w:val="auto"/>
          <w:sz w:val="24"/>
          <w:highlight w:val="none"/>
          <w:lang w:val="zh-CN"/>
        </w:rPr>
      </w:pPr>
      <w:r>
        <w:rPr>
          <w:rFonts w:hint="eastAsia" w:ascii="仿宋" w:hAnsi="仿宋" w:eastAsia="仿宋" w:cs="仿宋"/>
          <w:color w:val="auto"/>
          <w:sz w:val="24"/>
          <w:highlight w:val="none"/>
        </w:rPr>
        <w:t>3.2采购机构通过乐采云平台向中标供应商签发中标通知书。请中标供应商自行登录乐采云平台下载并打印中标通知书。在采购代理机构发出中标通知书前，中标供应商如有违反有关法律法规和本项目要求行为的，则取消该投标人的中标资格</w:t>
      </w:r>
      <w:r>
        <w:rPr>
          <w:rFonts w:hint="eastAsia" w:ascii="仿宋" w:hAnsi="仿宋" w:eastAsia="仿宋" w:cs="仿宋"/>
          <w:color w:val="auto"/>
          <w:sz w:val="24"/>
          <w:highlight w:val="none"/>
          <w:lang w:val="zh-CN"/>
        </w:rPr>
        <w:t>。</w:t>
      </w:r>
    </w:p>
    <w:p w14:paraId="317EB043">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3.3采购代理机构对中标结果不作任何说明和解释，也不回答任何提问。</w:t>
      </w:r>
    </w:p>
    <w:p w14:paraId="1515DC52">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4．履约保证金</w:t>
      </w:r>
    </w:p>
    <w:p w14:paraId="4285A116">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4.1采购人在签订合同时，按规定可向中标人收取不高于中标额的1%的履约保证金，采购人不得以供应商事先提交履约保证金作为签订合同的条件。鼓励采购人根据项目特点、供应商诚信等情况免收履约保证金或降低缴纳比例。</w:t>
      </w:r>
    </w:p>
    <w:p w14:paraId="40F8E67B">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4.2项目验收结束后，采购人应及时退还履约保证金。</w:t>
      </w:r>
    </w:p>
    <w:p w14:paraId="0E247866">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4.3供应商以银行、保险公司出具保函形式提交履约保证金的，采购人不得拒收。</w:t>
      </w:r>
    </w:p>
    <w:p w14:paraId="719DEE5A">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4.4采购货物和服务项目不得收取质量保证金。</w:t>
      </w:r>
    </w:p>
    <w:p w14:paraId="560C8DE4">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5．合同签订及备案</w:t>
      </w:r>
    </w:p>
    <w:p w14:paraId="3151D4DC">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5.1中标人应当在中标通知书发出之日起30天内与采购人签订合同，自采购合同签订之日起3个工作日内，通过电子交易平台进行备案。</w:t>
      </w:r>
    </w:p>
    <w:p w14:paraId="49C132AA">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5.2如中标人为联合体的，由联合体成员各方法定代表人或其授权代表与采购人代表签订合同。</w:t>
      </w:r>
    </w:p>
    <w:p w14:paraId="716FD096">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6.验收</w:t>
      </w:r>
    </w:p>
    <w:p w14:paraId="0F6C6071">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6.1采购人组织对供应商履约的验收。大型或者复杂的采购项目，应当邀请国家认可的质量检测机构参加验收工作。验收方成员应当在验收书上签字，并承担相应的法律责任。如果发现与合同中要求不符，供应商须承担由此发生的一切损失和费用，并承担相应的法律责任。</w:t>
      </w:r>
    </w:p>
    <w:p w14:paraId="21771CF1">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6.2采购人可以邀请参加本项目的其他投标人或者第三方机构参与验收。参与验收的投标人或者第三方机构的意见作为验收书的参考资料一并存档。</w:t>
      </w:r>
    </w:p>
    <w:p w14:paraId="454ABDF2">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6.3 采购人负责加强对中标人的履约管理，并按照采购合同约定，及时向中标人支付采购资金。对于中标人违反采购合同约定的行为，采购人应当及时处理，依法追究其违约责任。</w:t>
      </w:r>
    </w:p>
    <w:p w14:paraId="1CE8C55D">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7.售后服务考核</w:t>
      </w:r>
    </w:p>
    <w:p w14:paraId="0D8082DF">
      <w:pPr>
        <w:shd w:val="clear"/>
        <w:snapToGrid w:val="0"/>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采购机构将联合采购监管部门不定期对合同的履约情况进行检查，发现未按合同规定进行履约的，有弄虚作假，偷工减料，以次充好等情形，达不到国家、行业有关标准和商务技术文件规定的，一经查实，由采购监督管理部门给予相应处罚。</w:t>
      </w:r>
    </w:p>
    <w:p w14:paraId="24224403">
      <w:pPr>
        <w:shd w:val="clear"/>
        <w:tabs>
          <w:tab w:val="left" w:pos="0"/>
        </w:tabs>
        <w:spacing w:line="360" w:lineRule="auto"/>
        <w:ind w:firstLine="480"/>
        <w:rPr>
          <w:rFonts w:ascii="仿宋" w:hAnsi="仿宋" w:eastAsia="仿宋" w:cs="仿宋"/>
          <w:color w:val="auto"/>
          <w:kern w:val="0"/>
          <w:sz w:val="24"/>
          <w:highlight w:val="none"/>
        </w:rPr>
      </w:pPr>
    </w:p>
    <w:p w14:paraId="5A2E79F7">
      <w:pPr>
        <w:shd w:val="clear"/>
        <w:adjustRightInd/>
        <w:spacing w:line="336" w:lineRule="auto"/>
        <w:jc w:val="center"/>
        <w:outlineLvl w:val="0"/>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六、</w:t>
      </w:r>
      <w:r>
        <w:rPr>
          <w:rFonts w:ascii="仿宋" w:hAnsi="仿宋" w:eastAsia="仿宋" w:cs="仿宋"/>
          <w:b/>
          <w:bCs/>
          <w:color w:val="auto"/>
          <w:sz w:val="32"/>
          <w:szCs w:val="20"/>
          <w:highlight w:val="none"/>
        </w:rPr>
        <w:t>询问、质疑与投诉</w:t>
      </w:r>
    </w:p>
    <w:p w14:paraId="43FADE7A">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sz w:val="24"/>
          <w:szCs w:val="20"/>
          <w:highlight w:val="none"/>
        </w:rPr>
        <w:t>1.在线询问、质疑、投诉</w:t>
      </w:r>
    </w:p>
    <w:p w14:paraId="66474CC9">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根据《浙江省财政厅关于进一步促进政府采购公平竞争打造最优营商环境的通知》（浙财采监</w:t>
      </w:r>
      <w:r>
        <w:rPr>
          <w:rFonts w:hint="eastAsia" w:ascii="仿宋" w:hAnsi="仿宋" w:eastAsia="仿宋" w:cs="仿宋"/>
          <w:color w:val="auto"/>
          <w:sz w:val="24"/>
          <w:highlight w:val="none"/>
        </w:rPr>
        <w:t>〔2021〕</w:t>
      </w:r>
      <w:r>
        <w:rPr>
          <w:rFonts w:ascii="仿宋" w:hAnsi="仿宋" w:eastAsia="仿宋" w:cs="仿宋"/>
          <w:color w:val="auto"/>
          <w:sz w:val="24"/>
          <w:szCs w:val="20"/>
          <w:highlight w:val="none"/>
        </w:rPr>
        <w:t>22号）文件关于“健全行政裁决机制”要求，鼓励供应商在线提起询问，路径为：乐采云-项目采购-询问质疑投诉-询问列表；鼓励供应商在线提起质疑，路径为：乐采云-项目采购-询问质疑投诉-质疑列表。质疑供应商对在线质疑答复不满意的，可在线提起投诉，路径为：浙江</w:t>
      </w:r>
      <w:r>
        <w:rPr>
          <w:rFonts w:hint="eastAsia" w:ascii="仿宋" w:hAnsi="仿宋" w:eastAsia="仿宋" w:cs="仿宋"/>
          <w:color w:val="auto"/>
          <w:sz w:val="24"/>
          <w:szCs w:val="20"/>
          <w:highlight w:val="none"/>
        </w:rPr>
        <w:t>政务</w:t>
      </w:r>
      <w:r>
        <w:rPr>
          <w:rFonts w:ascii="仿宋" w:hAnsi="仿宋" w:eastAsia="仿宋" w:cs="仿宋"/>
          <w:color w:val="auto"/>
          <w:sz w:val="24"/>
          <w:szCs w:val="20"/>
          <w:highlight w:val="none"/>
        </w:rPr>
        <w:t>服务网-政府采购投诉处理-在线办理。</w:t>
      </w:r>
    </w:p>
    <w:p w14:paraId="4B3CF03D">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sz w:val="24"/>
          <w:highlight w:val="none"/>
        </w:rPr>
        <w:t>2. 供应商询问</w:t>
      </w:r>
    </w:p>
    <w:p w14:paraId="3D37CE01">
      <w:pPr>
        <w:shd w:val="clear"/>
        <w:autoSpaceDE w:val="0"/>
        <w:autoSpaceDN w:val="0"/>
        <w:spacing w:line="336" w:lineRule="auto"/>
        <w:ind w:firstLine="480" w:firstLineChars="200"/>
        <w:jc w:val="left"/>
        <w:rPr>
          <w:rFonts w:ascii="仿宋" w:hAnsi="仿宋" w:eastAsia="仿宋" w:cs="仿宋"/>
          <w:b/>
          <w:color w:val="auto"/>
          <w:sz w:val="32"/>
          <w:szCs w:val="32"/>
          <w:highlight w:val="none"/>
        </w:rPr>
      </w:pPr>
      <w:r>
        <w:rPr>
          <w:rFonts w:ascii="仿宋" w:hAnsi="仿宋" w:eastAsia="仿宋" w:cs="仿宋"/>
          <w:color w:val="auto"/>
          <w:kern w:val="0"/>
          <w:sz w:val="24"/>
          <w:highlight w:val="none"/>
          <w:lang w:val="zh-CN"/>
        </w:rPr>
        <w:t>供应商对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57C5820E">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sz w:val="24"/>
          <w:highlight w:val="none"/>
        </w:rPr>
        <w:t>3. 供应商质疑</w:t>
      </w:r>
    </w:p>
    <w:p w14:paraId="01063625">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kern w:val="0"/>
          <w:sz w:val="24"/>
          <w:szCs w:val="20"/>
          <w:highlight w:val="none"/>
          <w:lang w:val="zh-CN"/>
        </w:rPr>
        <w:t>3</w:t>
      </w:r>
      <w:r>
        <w:rPr>
          <w:rFonts w:ascii="仿宋" w:hAnsi="仿宋" w:eastAsia="仿宋" w:cs="仿宋"/>
          <w:b/>
          <w:bCs/>
          <w:color w:val="auto"/>
          <w:sz w:val="24"/>
          <w:szCs w:val="20"/>
          <w:highlight w:val="none"/>
        </w:rPr>
        <w:t>.1质疑提出时效</w:t>
      </w:r>
    </w:p>
    <w:p w14:paraId="72639FF7">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3.1.1提出质疑的供应商应当是参与所质疑项目采购活动的供应商。潜在供应商已依法获取其可质疑的采购文件的，可以对该文件提出质疑。</w:t>
      </w:r>
    </w:p>
    <w:p w14:paraId="3727E56A">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kern w:val="0"/>
          <w:sz w:val="24"/>
          <w:szCs w:val="20"/>
          <w:highlight w:val="none"/>
          <w:lang w:val="zh-CN"/>
        </w:rPr>
        <w:t>3</w:t>
      </w:r>
      <w:r>
        <w:rPr>
          <w:rFonts w:ascii="仿宋" w:hAnsi="仿宋" w:eastAsia="仿宋" w:cs="仿宋"/>
          <w:color w:val="auto"/>
          <w:sz w:val="24"/>
          <w:szCs w:val="20"/>
          <w:highlight w:val="none"/>
        </w:rPr>
        <w:t>.1.2供应商认为采购文件、采购过程和成交结果使自己的权益受到损害的，可以在知道或者应知其权益受到损害之日起七个工作日内，以书面形式向采购人或者采购代理机构提出质疑，否则，采购人或者采购代理机构不予受理：</w:t>
      </w:r>
    </w:p>
    <w:p w14:paraId="3945ADDD">
      <w:pPr>
        <w:widowControl/>
        <w:shd w:val="clear"/>
        <w:snapToGrid w:val="0"/>
        <w:spacing w:line="336" w:lineRule="auto"/>
        <w:ind w:firstLine="434" w:firstLineChars="181"/>
        <w:rPr>
          <w:rFonts w:ascii="仿宋" w:hAnsi="仿宋" w:eastAsia="仿宋" w:cs="仿宋"/>
          <w:b/>
          <w:color w:val="auto"/>
          <w:sz w:val="32"/>
          <w:szCs w:val="32"/>
          <w:highlight w:val="none"/>
        </w:rPr>
      </w:pPr>
      <w:r>
        <w:rPr>
          <w:rFonts w:ascii="仿宋" w:hAnsi="仿宋" w:eastAsia="仿宋" w:cs="仿宋"/>
          <w:color w:val="auto"/>
          <w:sz w:val="24"/>
          <w:szCs w:val="20"/>
          <w:highlight w:val="none"/>
        </w:rPr>
        <w:t>3.1.2.1对采购文件提出质疑的，质疑期限为供应商获得采购文件之日或者采购文件公告期限届满之日起计算，采购文件在获取截止之日后获得的，应当自采购文件公告期限届满之日起计算。</w:t>
      </w:r>
    </w:p>
    <w:p w14:paraId="63F443A5">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3.1.2.2对采购过程提出质疑的，质疑期限为各采购程序环节结束之日起计算。</w:t>
      </w:r>
    </w:p>
    <w:p w14:paraId="49CF75A7">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3.1.2.3对采购结果提出质疑的，质疑期限自采购结果公告期限届满之日起计算。</w:t>
      </w:r>
    </w:p>
    <w:p w14:paraId="7F438C90">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3.1.2.4对同一采购程序环节的质疑，供应商须一次性提出。</w:t>
      </w:r>
    </w:p>
    <w:p w14:paraId="68CF6686">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kern w:val="0"/>
          <w:sz w:val="24"/>
          <w:szCs w:val="20"/>
          <w:highlight w:val="none"/>
          <w:lang w:val="zh-CN"/>
        </w:rPr>
        <w:t>3.</w:t>
      </w:r>
      <w:r>
        <w:rPr>
          <w:rFonts w:ascii="仿宋" w:hAnsi="仿宋" w:eastAsia="仿宋" w:cs="仿宋"/>
          <w:b/>
          <w:bCs/>
          <w:color w:val="auto"/>
          <w:kern w:val="0"/>
          <w:sz w:val="24"/>
          <w:szCs w:val="20"/>
          <w:highlight w:val="none"/>
        </w:rPr>
        <w:t>2</w:t>
      </w:r>
      <w:r>
        <w:rPr>
          <w:rFonts w:ascii="仿宋" w:hAnsi="仿宋" w:eastAsia="仿宋" w:cs="仿宋"/>
          <w:b/>
          <w:bCs/>
          <w:color w:val="auto"/>
          <w:kern w:val="0"/>
          <w:sz w:val="24"/>
          <w:szCs w:val="20"/>
          <w:highlight w:val="none"/>
          <w:lang w:val="zh-CN"/>
        </w:rPr>
        <w:t>质疑函</w:t>
      </w:r>
    </w:p>
    <w:p w14:paraId="30311E33">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3.2.1供应商提出质疑应当提交质疑函和必要的证明材料。质疑函应当包括下列内容：</w:t>
      </w:r>
    </w:p>
    <w:p w14:paraId="43197BD0">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供应商的姓名或者名称、地址、邮编、联系人及联系电话；</w:t>
      </w:r>
    </w:p>
    <w:p w14:paraId="4E4E6C0B">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质疑项目的名称、编号；</w:t>
      </w:r>
    </w:p>
    <w:p w14:paraId="15BC3C89">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具体、明确的质疑事项和与质疑事项相关的请求；</w:t>
      </w:r>
    </w:p>
    <w:p w14:paraId="05FA1381">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事实依据；</w:t>
      </w:r>
    </w:p>
    <w:p w14:paraId="170BB38A">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必要的法律依据；</w:t>
      </w:r>
    </w:p>
    <w:p w14:paraId="6051F1A9">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highlight w:val="none"/>
        </w:rPr>
        <w:t>提出质疑的日期。</w:t>
      </w:r>
    </w:p>
    <w:p w14:paraId="078CA6AC">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供应商提交的质疑函需一式三份。供应商为自然人的，应当由本人签字；供应商为法人或者其他组织的，应当由法定代表人、主要负责人，或者其授权代表签字或者盖章，并加盖公章。</w:t>
      </w:r>
    </w:p>
    <w:p w14:paraId="42DB48EB">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sz w:val="24"/>
          <w:szCs w:val="20"/>
          <w:highlight w:val="none"/>
        </w:rPr>
        <w:t>质疑函范本及制作说明详见附件1。</w:t>
      </w:r>
    </w:p>
    <w:p w14:paraId="1AF0A9D6">
      <w:pPr>
        <w:shd w:val="clear"/>
        <w:spacing w:line="336" w:lineRule="auto"/>
        <w:ind w:firstLine="482" w:firstLineChars="200"/>
        <w:rPr>
          <w:rFonts w:ascii="仿宋" w:hAnsi="仿宋" w:eastAsia="仿宋" w:cs="仿宋"/>
          <w:b/>
          <w:color w:val="auto"/>
          <w:sz w:val="32"/>
          <w:szCs w:val="32"/>
          <w:highlight w:val="none"/>
        </w:rPr>
      </w:pPr>
      <w:r>
        <w:rPr>
          <w:rFonts w:ascii="仿宋" w:hAnsi="仿宋" w:eastAsia="仿宋" w:cs="仿宋"/>
          <w:b/>
          <w:bCs/>
          <w:color w:val="auto"/>
          <w:sz w:val="24"/>
          <w:highlight w:val="none"/>
        </w:rPr>
        <w:t>4.供应商投诉</w:t>
      </w:r>
    </w:p>
    <w:p w14:paraId="4F0A2AF3">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4.1质疑供应商对采购人或采购代理机构的答复不满意或者采购人、采购代理机构未在规定的时间内作出答复的，可以在答复期满后十五个工作日内向采购监督管理部门提出投诉。</w:t>
      </w:r>
    </w:p>
    <w:p w14:paraId="2248E32D">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4.2供应商投诉的事项不得超出已质疑事项的范围，基于质疑答复内容提出的投诉事项除外。</w:t>
      </w:r>
    </w:p>
    <w:p w14:paraId="2F4B5B3A">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4.3供应商投诉应当有明确的请求和必要的证明材料。</w:t>
      </w:r>
    </w:p>
    <w:p w14:paraId="4D22D733">
      <w:pPr>
        <w:shd w:val="clear"/>
        <w:spacing w:line="336" w:lineRule="auto"/>
        <w:ind w:firstLine="480" w:firstLineChars="200"/>
        <w:rPr>
          <w:rFonts w:ascii="仿宋" w:hAnsi="仿宋" w:eastAsia="仿宋" w:cs="仿宋"/>
          <w:b/>
          <w:color w:val="auto"/>
          <w:sz w:val="32"/>
          <w:szCs w:val="32"/>
          <w:highlight w:val="none"/>
        </w:rPr>
      </w:pPr>
      <w:r>
        <w:rPr>
          <w:rFonts w:ascii="仿宋" w:hAnsi="仿宋" w:eastAsia="仿宋" w:cs="仿宋"/>
          <w:color w:val="auto"/>
          <w:sz w:val="24"/>
          <w:szCs w:val="20"/>
          <w:highlight w:val="none"/>
        </w:rPr>
        <w:t>4.4以联合体形式参加采购活动的，其投诉应当由组成联合体的所有供应商共同提出。</w:t>
      </w:r>
    </w:p>
    <w:p w14:paraId="146F57A3">
      <w:pPr>
        <w:shd w:val="clear"/>
        <w:snapToGrid w:val="0"/>
        <w:spacing w:line="360" w:lineRule="auto"/>
        <w:ind w:firstLine="482" w:firstLineChars="200"/>
        <w:jc w:val="left"/>
        <w:outlineLvl w:val="0"/>
        <w:rPr>
          <w:rFonts w:ascii="仿宋" w:hAnsi="仿宋" w:eastAsia="仿宋" w:cs="仿宋"/>
          <w:b/>
          <w:color w:val="auto"/>
          <w:sz w:val="32"/>
          <w:szCs w:val="32"/>
          <w:highlight w:val="none"/>
        </w:rPr>
      </w:pPr>
      <w:r>
        <w:rPr>
          <w:rFonts w:ascii="仿宋" w:hAnsi="仿宋" w:eastAsia="仿宋" w:cs="仿宋"/>
          <w:b/>
          <w:bCs/>
          <w:color w:val="auto"/>
          <w:sz w:val="24"/>
          <w:szCs w:val="20"/>
          <w:highlight w:val="none"/>
        </w:rPr>
        <w:t>投诉书范本及制作说明详见附件2。</w:t>
      </w:r>
    </w:p>
    <w:p w14:paraId="5EAF8444">
      <w:pPr>
        <w:pStyle w:val="25"/>
        <w:shd w:val="clear"/>
        <w:spacing w:line="440" w:lineRule="exact"/>
        <w:ind w:firstLine="480" w:firstLineChars="200"/>
        <w:rPr>
          <w:rFonts w:ascii="仿宋" w:hAnsi="仿宋" w:eastAsia="仿宋" w:cs="仿宋"/>
          <w:color w:val="auto"/>
          <w:highlight w:val="none"/>
        </w:rPr>
        <w:sectPr>
          <w:footerReference r:id="rId9" w:type="default"/>
          <w:pgSz w:w="11906" w:h="16838"/>
          <w:pgMar w:top="1474" w:right="1814" w:bottom="1474" w:left="1814" w:header="851" w:footer="992" w:gutter="0"/>
          <w:cols w:space="720" w:num="1"/>
          <w:docGrid w:linePitch="312" w:charSpace="0"/>
        </w:sectPr>
      </w:pPr>
    </w:p>
    <w:bookmarkEnd w:id="18"/>
    <w:bookmarkEnd w:id="19"/>
    <w:p w14:paraId="7B15BF88">
      <w:pPr>
        <w:shd w:val="clear"/>
        <w:spacing w:line="360" w:lineRule="auto"/>
        <w:jc w:val="center"/>
        <w:outlineLvl w:val="0"/>
        <w:rPr>
          <w:rFonts w:ascii="仿宋" w:hAnsi="仿宋" w:eastAsia="仿宋" w:cs="仿宋"/>
          <w:b/>
          <w:color w:val="auto"/>
          <w:sz w:val="36"/>
          <w:szCs w:val="36"/>
          <w:highlight w:val="none"/>
        </w:rPr>
      </w:pPr>
      <w:bookmarkStart w:id="36" w:name="第四部分"/>
      <w:r>
        <w:rPr>
          <w:rFonts w:hint="eastAsia" w:ascii="仿宋" w:hAnsi="仿宋" w:eastAsia="仿宋" w:cs="仿宋"/>
          <w:b/>
          <w:color w:val="auto"/>
          <w:sz w:val="36"/>
          <w:szCs w:val="36"/>
          <w:highlight w:val="none"/>
        </w:rPr>
        <w:t>第三部分   招标项目范围及要求</w:t>
      </w:r>
    </w:p>
    <w:bookmarkEnd w:id="36"/>
    <w:p w14:paraId="7603CCAA">
      <w:pPr>
        <w:shd w:val="clear" w:color="auto"/>
        <w:snapToGrid w:val="0"/>
        <w:spacing w:line="360" w:lineRule="auto"/>
        <w:jc w:val="center"/>
        <w:rPr>
          <w:rFonts w:hint="eastAsia" w:ascii="仿宋" w:hAnsi="仿宋" w:eastAsia="仿宋" w:cs="仿宋"/>
          <w:b/>
          <w:color w:val="auto"/>
          <w:sz w:val="32"/>
          <w:highlight w:val="none"/>
          <w:lang w:eastAsia="zh-CN"/>
        </w:rPr>
      </w:pPr>
      <w:bookmarkStart w:id="37" w:name="第五部分"/>
      <w:bookmarkStart w:id="38" w:name="_Toc86217003"/>
      <w:r>
        <w:rPr>
          <w:rFonts w:hint="eastAsia" w:ascii="仿宋" w:hAnsi="仿宋" w:eastAsia="仿宋" w:cs="仿宋"/>
          <w:b/>
          <w:color w:val="auto"/>
          <w:sz w:val="32"/>
          <w:highlight w:val="none"/>
          <w:lang w:val="en-US" w:eastAsia="zh-CN"/>
        </w:rPr>
        <w:t>一</w:t>
      </w:r>
      <w:r>
        <w:rPr>
          <w:rFonts w:hint="eastAsia" w:ascii="仿宋" w:hAnsi="仿宋" w:eastAsia="仿宋" w:cs="仿宋"/>
          <w:b/>
          <w:color w:val="auto"/>
          <w:sz w:val="32"/>
          <w:highlight w:val="none"/>
        </w:rPr>
        <w:t>、招标项目范围</w:t>
      </w:r>
    </w:p>
    <w:p w14:paraId="40DCCB9F">
      <w:pPr>
        <w:pageBreakBefore w:val="0"/>
        <w:widowControl/>
        <w:shd w:val="clear" w:color="auto"/>
        <w:kinsoku/>
        <w:wordWrap/>
        <w:overflowPunct/>
        <w:topLinePunct w:val="0"/>
        <w:autoSpaceDE/>
        <w:autoSpaceDN/>
        <w:bidi w:val="0"/>
        <w:snapToGrid w:val="0"/>
        <w:spacing w:line="360" w:lineRule="auto"/>
        <w:textAlignment w:val="auto"/>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1.1项目概况</w:t>
      </w:r>
    </w:p>
    <w:p w14:paraId="11E98B3E">
      <w:pPr>
        <w:pageBreakBefore w:val="0"/>
        <w:widowControl/>
        <w:shd w:val="clear" w:color="auto"/>
        <w:kinsoku/>
        <w:wordWrap/>
        <w:overflowPunct/>
        <w:topLinePunct w:val="0"/>
        <w:autoSpaceDE/>
        <w:autoSpaceDN/>
        <w:bidi w:val="0"/>
        <w:snapToGrid w:val="0"/>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szCs w:val="20"/>
          <w:highlight w:val="none"/>
        </w:rPr>
        <w:t>嘉兴至绍兴跨江公路通道起自嘉兴(秀洲),止于沽渚，接杭甬和上三高速公路，全长69.462公里，其中嘉绍大桥北起海宁尖山围垦区(桩号K168+402),跨钱塘江水域，至上虞九六围垦区(桩号K178+539)</w:t>
      </w:r>
      <w:r>
        <w:rPr>
          <w:rFonts w:hint="eastAsia" w:ascii="仿宋" w:hAnsi="仿宋" w:eastAsia="仿宋" w:cs="仿宋"/>
          <w:color w:val="auto"/>
          <w:sz w:val="24"/>
          <w:szCs w:val="20"/>
          <w:highlight w:val="none"/>
          <w:lang w:eastAsia="zh-CN"/>
        </w:rPr>
        <w:t>，</w:t>
      </w:r>
      <w:r>
        <w:rPr>
          <w:rFonts w:hint="eastAsia" w:ascii="仿宋" w:hAnsi="仿宋" w:eastAsia="仿宋" w:cs="仿宋"/>
          <w:color w:val="auto"/>
          <w:sz w:val="24"/>
          <w:szCs w:val="20"/>
          <w:highlight w:val="none"/>
        </w:rPr>
        <w:t>全长10.137公里</w:t>
      </w:r>
      <w:r>
        <w:rPr>
          <w:rFonts w:hint="eastAsia" w:ascii="仿宋" w:hAnsi="仿宋" w:eastAsia="仿宋" w:cs="仿宋"/>
          <w:color w:val="auto"/>
          <w:sz w:val="24"/>
          <w:szCs w:val="20"/>
          <w:highlight w:val="none"/>
          <w:lang w:eastAsia="zh-CN"/>
        </w:rPr>
        <w:t>，</w:t>
      </w:r>
      <w:r>
        <w:rPr>
          <w:rFonts w:hint="eastAsia" w:ascii="仿宋" w:hAnsi="仿宋" w:eastAsia="仿宋" w:cs="仿宋"/>
          <w:color w:val="auto"/>
          <w:sz w:val="24"/>
          <w:szCs w:val="20"/>
          <w:highlight w:val="none"/>
        </w:rPr>
        <w:t>主桥单跨最大跨径为428米</w:t>
      </w:r>
      <w:r>
        <w:rPr>
          <w:rFonts w:hint="eastAsia" w:ascii="仿宋" w:hAnsi="仿宋" w:eastAsia="仿宋" w:cs="仿宋"/>
          <w:color w:val="auto"/>
          <w:sz w:val="24"/>
          <w:szCs w:val="20"/>
          <w:highlight w:val="none"/>
          <w:lang w:eastAsia="zh-CN"/>
        </w:rPr>
        <w:t>，</w:t>
      </w:r>
      <w:r>
        <w:rPr>
          <w:rFonts w:hint="eastAsia" w:ascii="仿宋" w:hAnsi="仿宋" w:eastAsia="仿宋" w:cs="仿宋"/>
          <w:color w:val="auto"/>
          <w:sz w:val="24"/>
          <w:szCs w:val="20"/>
          <w:highlight w:val="none"/>
          <w:lang w:val="en-US" w:eastAsia="zh-CN"/>
        </w:rPr>
        <w:t>是目前世界上最长最宽的多塔斜拉桥</w:t>
      </w:r>
      <w:r>
        <w:rPr>
          <w:rFonts w:hint="eastAsia" w:ascii="仿宋" w:hAnsi="仿宋" w:eastAsia="仿宋" w:cs="仿宋"/>
          <w:color w:val="auto"/>
          <w:sz w:val="24"/>
          <w:szCs w:val="20"/>
          <w:highlight w:val="none"/>
        </w:rPr>
        <w:t>。全线按双向八车道高速公路标准建设,设计时速100km/h。</w:t>
      </w:r>
    </w:p>
    <w:p w14:paraId="3F4F5AE3">
      <w:pPr>
        <w:pageBreakBefore w:val="0"/>
        <w:widowControl/>
        <w:shd w:val="clear" w:color="auto"/>
        <w:kinsoku/>
        <w:wordWrap/>
        <w:overflowPunct/>
        <w:topLinePunct w:val="0"/>
        <w:autoSpaceDE/>
        <w:autoSpaceDN/>
        <w:bidi w:val="0"/>
        <w:snapToGrid w:val="0"/>
        <w:spacing w:line="360" w:lineRule="auto"/>
        <w:textAlignment w:val="auto"/>
        <w:rPr>
          <w:rFonts w:hint="default" w:ascii="仿宋" w:hAnsi="仿宋" w:eastAsia="仿宋" w:cs="仿宋"/>
          <w:b/>
          <w:bCs/>
          <w:color w:val="auto"/>
          <w:kern w:val="0"/>
          <w:sz w:val="24"/>
          <w:szCs w:val="24"/>
          <w:highlight w:val="none"/>
          <w:lang w:val="en-US" w:eastAsia="zh-CN"/>
        </w:rPr>
      </w:pPr>
      <w:r>
        <w:rPr>
          <w:rFonts w:hint="eastAsia" w:ascii="仿宋" w:hAnsi="仿宋" w:eastAsia="仿宋" w:cs="仿宋"/>
          <w:b/>
          <w:bCs/>
          <w:color w:val="auto"/>
          <w:kern w:val="0"/>
          <w:sz w:val="24"/>
          <w:szCs w:val="24"/>
          <w:highlight w:val="none"/>
        </w:rPr>
        <w:t>1.2</w:t>
      </w:r>
      <w:r>
        <w:rPr>
          <w:rFonts w:hint="eastAsia" w:ascii="仿宋" w:hAnsi="仿宋" w:eastAsia="仿宋" w:cs="仿宋"/>
          <w:b/>
          <w:bCs/>
          <w:color w:val="auto"/>
          <w:kern w:val="0"/>
          <w:sz w:val="24"/>
          <w:szCs w:val="24"/>
          <w:highlight w:val="none"/>
          <w:lang w:val="en-US" w:eastAsia="zh-CN"/>
        </w:rPr>
        <w:t>服务内容</w:t>
      </w:r>
    </w:p>
    <w:p w14:paraId="49A6C6E3">
      <w:pPr>
        <w:pageBreakBefore w:val="0"/>
        <w:widowControl/>
        <w:shd w:val="clear" w:color="auto"/>
        <w:kinsoku/>
        <w:wordWrap/>
        <w:overflowPunct/>
        <w:topLinePunct w:val="0"/>
        <w:autoSpaceDE/>
        <w:autoSpaceDN/>
        <w:bidi w:val="0"/>
        <w:snapToGrid w:val="0"/>
        <w:spacing w:line="360" w:lineRule="auto"/>
        <w:ind w:firstLine="480" w:firstLineChars="200"/>
        <w:textAlignment w:val="auto"/>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根据业主要求，对嘉绍大桥进行巡查，对各类突发事件和异常情况进行应急处置,对桥上事故、故障车辆</w:t>
      </w:r>
      <w:r>
        <w:rPr>
          <w:rFonts w:hint="eastAsia" w:ascii="仿宋" w:hAnsi="仿宋" w:eastAsia="仿宋" w:cs="仿宋"/>
          <w:b w:val="0"/>
          <w:bCs w:val="0"/>
          <w:color w:val="auto"/>
          <w:sz w:val="24"/>
          <w:highlight w:val="none"/>
          <w:lang w:val="en-US" w:eastAsia="zh-CN"/>
        </w:rPr>
        <w:t>或其他情形的人员车辆</w:t>
      </w:r>
      <w:r>
        <w:rPr>
          <w:rFonts w:hint="eastAsia" w:ascii="仿宋" w:hAnsi="仿宋" w:eastAsia="仿宋" w:cs="仿宋"/>
          <w:b w:val="0"/>
          <w:bCs w:val="0"/>
          <w:color w:val="auto"/>
          <w:sz w:val="24"/>
          <w:highlight w:val="none"/>
        </w:rPr>
        <w:t>进行施救拖曳、驳货、保管、轮胎更换</w:t>
      </w:r>
      <w:r>
        <w:rPr>
          <w:rFonts w:hint="eastAsia" w:ascii="仿宋" w:hAnsi="仿宋" w:eastAsia="仿宋" w:cs="仿宋"/>
          <w:b w:val="0"/>
          <w:bCs w:val="0"/>
          <w:color w:val="auto"/>
          <w:sz w:val="24"/>
          <w:highlight w:val="none"/>
          <w:lang w:val="en-US" w:eastAsia="zh-CN"/>
        </w:rPr>
        <w:t>以及其他援助</w:t>
      </w:r>
      <w:r>
        <w:rPr>
          <w:rFonts w:hint="eastAsia" w:ascii="仿宋" w:hAnsi="仿宋" w:eastAsia="仿宋" w:cs="仿宋"/>
          <w:b w:val="0"/>
          <w:bCs w:val="0"/>
          <w:color w:val="auto"/>
          <w:sz w:val="24"/>
          <w:highlight w:val="none"/>
        </w:rPr>
        <w:t>等服务。</w:t>
      </w:r>
    </w:p>
    <w:p w14:paraId="14803B95">
      <w:pPr>
        <w:shd w:val="clear" w:color="auto"/>
        <w:snapToGrid w:val="0"/>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32"/>
          <w:highlight w:val="none"/>
        </w:rPr>
        <w:t>二、商务要求</w:t>
      </w:r>
    </w:p>
    <w:p w14:paraId="70AE3570">
      <w:pPr>
        <w:widowControl/>
        <w:shd w:val="clear" w:color="auto"/>
        <w:snapToGrid w:val="0"/>
        <w:spacing w:line="360" w:lineRule="auto"/>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2.1</w:t>
      </w:r>
      <w:r>
        <w:rPr>
          <w:rFonts w:hint="eastAsia" w:ascii="仿宋" w:hAnsi="仿宋" w:eastAsia="仿宋" w:cs="仿宋"/>
          <w:b/>
          <w:bCs/>
          <w:color w:val="auto"/>
          <w:kern w:val="0"/>
          <w:sz w:val="24"/>
          <w:highlight w:val="none"/>
          <w:lang w:val="en-US" w:eastAsia="zh-CN"/>
        </w:rPr>
        <w:t>服务</w:t>
      </w:r>
      <w:r>
        <w:rPr>
          <w:rFonts w:hint="eastAsia" w:ascii="仿宋" w:hAnsi="仿宋" w:eastAsia="仿宋" w:cs="仿宋"/>
          <w:b/>
          <w:bCs/>
          <w:color w:val="auto"/>
          <w:kern w:val="0"/>
          <w:sz w:val="24"/>
          <w:highlight w:val="none"/>
        </w:rPr>
        <w:t>期</w:t>
      </w:r>
    </w:p>
    <w:p w14:paraId="1D5FF9D4">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2.1.1本项目</w:t>
      </w:r>
      <w:r>
        <w:rPr>
          <w:rFonts w:hint="eastAsia" w:ascii="仿宋" w:hAnsi="仿宋" w:eastAsia="仿宋" w:cs="仿宋"/>
          <w:color w:val="auto"/>
          <w:sz w:val="24"/>
          <w:highlight w:val="none"/>
          <w:lang w:val="en-US" w:eastAsia="zh-CN"/>
        </w:rPr>
        <w:t>服务</w:t>
      </w:r>
      <w:r>
        <w:rPr>
          <w:rFonts w:hint="eastAsia" w:ascii="仿宋" w:hAnsi="仿宋" w:eastAsia="仿宋" w:cs="仿宋"/>
          <w:color w:val="auto"/>
          <w:sz w:val="24"/>
          <w:highlight w:val="none"/>
        </w:rPr>
        <w:t>期为：</w:t>
      </w:r>
      <w:r>
        <w:rPr>
          <w:rFonts w:hint="eastAsia" w:ascii="仿宋" w:hAnsi="仿宋" w:eastAsia="仿宋" w:cs="仿宋"/>
          <w:color w:val="auto"/>
          <w:sz w:val="24"/>
          <w:highlight w:val="none"/>
          <w:lang w:val="en-US" w:eastAsia="zh-CN"/>
        </w:rPr>
        <w:t>服务期限为3年，具体起止时间以合同约定为准，在采购人要求的服务时间内投标人应及时按要求供应。</w:t>
      </w:r>
    </w:p>
    <w:p w14:paraId="137A04D7">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1.2</w:t>
      </w:r>
      <w:r>
        <w:rPr>
          <w:rFonts w:hint="eastAsia" w:ascii="仿宋" w:hAnsi="仿宋" w:eastAsia="仿宋" w:cs="仿宋"/>
          <w:color w:val="auto"/>
          <w:sz w:val="24"/>
          <w:highlight w:val="none"/>
        </w:rPr>
        <w:t>投标人所提供的必须是合法生产的货物和服务，并能确保在中标合同有效期内按照合同中规定的要求及时交付。</w:t>
      </w:r>
    </w:p>
    <w:p w14:paraId="0B2AC899">
      <w:pPr>
        <w:widowControl/>
        <w:shd w:val="clear" w:color="auto"/>
        <w:snapToGrid w:val="0"/>
        <w:spacing w:line="360" w:lineRule="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2</w:t>
      </w:r>
      <w:r>
        <w:rPr>
          <w:rFonts w:hint="eastAsia" w:ascii="仿宋" w:hAnsi="仿宋" w:eastAsia="仿宋" w:cs="仿宋"/>
          <w:b/>
          <w:bCs/>
          <w:color w:val="auto"/>
          <w:sz w:val="24"/>
          <w:highlight w:val="none"/>
        </w:rPr>
        <w:t>售后服务</w:t>
      </w:r>
    </w:p>
    <w:p w14:paraId="1BF825E8">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无</w:t>
      </w:r>
    </w:p>
    <w:p w14:paraId="70274BAC">
      <w:pPr>
        <w:widowControl/>
        <w:shd w:val="clear" w:color="auto"/>
        <w:snapToGrid w:val="0"/>
        <w:spacing w:line="360" w:lineRule="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2.</w:t>
      </w:r>
      <w:r>
        <w:rPr>
          <w:rFonts w:hint="eastAsia" w:ascii="仿宋" w:hAnsi="仿宋" w:eastAsia="仿宋" w:cs="仿宋"/>
          <w:b/>
          <w:bCs/>
          <w:color w:val="auto"/>
          <w:sz w:val="24"/>
          <w:highlight w:val="none"/>
          <w:lang w:val="en-US" w:eastAsia="zh-CN"/>
        </w:rPr>
        <w:t>3</w:t>
      </w:r>
      <w:r>
        <w:rPr>
          <w:rFonts w:hint="eastAsia" w:ascii="仿宋" w:hAnsi="仿宋" w:eastAsia="仿宋" w:cs="仿宋"/>
          <w:b/>
          <w:bCs/>
          <w:color w:val="auto"/>
          <w:sz w:val="24"/>
          <w:highlight w:val="none"/>
        </w:rPr>
        <w:t>付款方式</w:t>
      </w:r>
    </w:p>
    <w:p w14:paraId="4C99A42B">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2.3.1</w:t>
      </w:r>
      <w:r>
        <w:rPr>
          <w:rFonts w:hint="eastAsia" w:ascii="仿宋" w:hAnsi="仿宋" w:eastAsia="仿宋" w:cs="仿宋"/>
          <w:color w:val="auto"/>
          <w:sz w:val="24"/>
          <w:highlight w:val="none"/>
        </w:rPr>
        <w:t>本项目在服务期内采用按月考核、按</w:t>
      </w:r>
      <w:r>
        <w:rPr>
          <w:rFonts w:hint="default" w:ascii="仿宋" w:hAnsi="仿宋" w:eastAsia="仿宋" w:cs="仿宋"/>
          <w:color w:val="auto"/>
          <w:sz w:val="24"/>
          <w:highlight w:val="none"/>
          <w:lang w:val="en-US"/>
        </w:rPr>
        <w:t>季度</w:t>
      </w:r>
      <w:r>
        <w:rPr>
          <w:rFonts w:hint="eastAsia" w:ascii="仿宋" w:hAnsi="仿宋" w:eastAsia="仿宋" w:cs="仿宋"/>
          <w:color w:val="auto"/>
          <w:sz w:val="24"/>
          <w:highlight w:val="none"/>
        </w:rPr>
        <w:t>支付</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三个月</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、年终考评的原则，甲方</w:t>
      </w:r>
      <w:r>
        <w:rPr>
          <w:rFonts w:hint="eastAsia" w:ascii="仿宋" w:hAnsi="仿宋" w:eastAsia="仿宋" w:cs="仿宋"/>
          <w:color w:val="auto"/>
          <w:sz w:val="24"/>
          <w:highlight w:val="none"/>
          <w:lang w:val="en-US" w:eastAsia="zh-CN"/>
        </w:rPr>
        <w:t>每月对乙方进行考核，</w:t>
      </w:r>
      <w:r>
        <w:rPr>
          <w:rFonts w:hint="eastAsia" w:ascii="仿宋" w:hAnsi="仿宋" w:eastAsia="仿宋" w:cs="仿宋"/>
          <w:color w:val="auto"/>
          <w:sz w:val="24"/>
          <w:highlight w:val="none"/>
        </w:rPr>
        <w:t>根据每</w:t>
      </w:r>
      <w:r>
        <w:rPr>
          <w:rFonts w:hint="eastAsia" w:ascii="仿宋" w:hAnsi="仿宋" w:eastAsia="仿宋" w:cs="仿宋"/>
          <w:color w:val="auto"/>
          <w:sz w:val="24"/>
          <w:highlight w:val="none"/>
          <w:lang w:val="en-US" w:eastAsia="zh-CN"/>
        </w:rPr>
        <w:t>季度</w:t>
      </w:r>
      <w:r>
        <w:rPr>
          <w:rFonts w:hint="eastAsia" w:ascii="仿宋" w:hAnsi="仿宋" w:eastAsia="仿宋" w:cs="仿宋"/>
          <w:color w:val="auto"/>
          <w:sz w:val="24"/>
          <w:highlight w:val="none"/>
        </w:rPr>
        <w:t>对乙方考核的结果进行计量支付，季度分值取本季度每月考核评分的均值。每季度</w:t>
      </w:r>
      <w:r>
        <w:rPr>
          <w:rFonts w:hint="eastAsia" w:ascii="仿宋" w:hAnsi="仿宋" w:eastAsia="仿宋" w:cs="仿宋"/>
          <w:color w:val="auto"/>
          <w:sz w:val="24"/>
          <w:highlight w:val="none"/>
          <w:lang w:val="en-US" w:eastAsia="zh-CN"/>
        </w:rPr>
        <w:t>考核</w:t>
      </w:r>
      <w:r>
        <w:rPr>
          <w:rFonts w:hint="eastAsia" w:ascii="仿宋" w:hAnsi="仿宋" w:eastAsia="仿宋" w:cs="仿宋"/>
          <w:color w:val="auto"/>
          <w:sz w:val="24"/>
          <w:highlight w:val="none"/>
        </w:rPr>
        <w:t>金额为</w:t>
      </w:r>
      <w:r>
        <w:rPr>
          <w:rFonts w:hint="eastAsia" w:ascii="仿宋" w:hAnsi="仿宋" w:eastAsia="仿宋" w:cs="仿宋"/>
          <w:color w:val="auto"/>
          <w:sz w:val="24"/>
          <w:highlight w:val="none"/>
          <w:lang w:val="en-US" w:eastAsia="zh-CN"/>
        </w:rPr>
        <w:t>该合同</w:t>
      </w:r>
      <w:r>
        <w:rPr>
          <w:rFonts w:hint="eastAsia" w:ascii="仿宋" w:hAnsi="仿宋" w:eastAsia="仿宋" w:cs="仿宋"/>
          <w:color w:val="auto"/>
          <w:sz w:val="24"/>
          <w:highlight w:val="none"/>
        </w:rPr>
        <w:t xml:space="preserve">年度合同金额的 20%,年度综合考评计量基数占每年度合同金额的 </w:t>
      </w:r>
      <w:r>
        <w:rPr>
          <w:rFonts w:hint="eastAsia" w:ascii="仿宋" w:hAnsi="仿宋" w:eastAsia="仿宋" w:cs="仿宋"/>
          <w:color w:val="auto"/>
          <w:sz w:val="24"/>
          <w:highlight w:val="none"/>
          <w:lang w:val="en-US" w:eastAsia="zh-CN"/>
        </w:rPr>
        <w:t>20</w:t>
      </w:r>
      <w:r>
        <w:rPr>
          <w:rFonts w:hint="eastAsia" w:ascii="仿宋" w:hAnsi="仿宋" w:eastAsia="仿宋" w:cs="仿宋"/>
          <w:color w:val="auto"/>
          <w:sz w:val="24"/>
          <w:highlight w:val="none"/>
        </w:rPr>
        <w:t>%，每</w:t>
      </w:r>
      <w:r>
        <w:rPr>
          <w:rFonts w:hint="eastAsia" w:ascii="仿宋" w:hAnsi="仿宋" w:eastAsia="仿宋" w:cs="仿宋"/>
          <w:color w:val="auto"/>
          <w:sz w:val="24"/>
          <w:highlight w:val="none"/>
          <w:lang w:val="en-US" w:eastAsia="zh-CN"/>
        </w:rPr>
        <w:t>合同</w:t>
      </w:r>
      <w:r>
        <w:rPr>
          <w:rFonts w:hint="eastAsia" w:ascii="仿宋" w:hAnsi="仿宋" w:eastAsia="仿宋" w:cs="仿宋"/>
          <w:color w:val="auto"/>
          <w:sz w:val="24"/>
          <w:highlight w:val="none"/>
        </w:rPr>
        <w:t>年度的最后一个季度根据实际情况可与年度考核计量一并支付。3年服务期结束并经</w:t>
      </w:r>
      <w:r>
        <w:rPr>
          <w:rFonts w:hint="eastAsia" w:ascii="仿宋" w:hAnsi="仿宋" w:eastAsia="仿宋" w:cs="仿宋"/>
          <w:color w:val="auto"/>
          <w:sz w:val="24"/>
          <w:highlight w:val="none"/>
          <w:lang w:val="en-US" w:eastAsia="zh-CN"/>
        </w:rPr>
        <w:t>双方结算</w:t>
      </w:r>
      <w:r>
        <w:rPr>
          <w:rFonts w:hint="eastAsia" w:ascii="仿宋" w:hAnsi="仿宋" w:eastAsia="仿宋" w:cs="仿宋"/>
          <w:color w:val="auto"/>
          <w:sz w:val="24"/>
          <w:highlight w:val="none"/>
        </w:rPr>
        <w:t>完成后，发包人累计支付至结算价的100%。</w:t>
      </w:r>
    </w:p>
    <w:p w14:paraId="2016BBE5">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2.3.2投标人</w:t>
      </w:r>
      <w:r>
        <w:rPr>
          <w:rFonts w:hint="eastAsia" w:ascii="仿宋" w:hAnsi="仿宋" w:eastAsia="仿宋" w:cs="仿宋"/>
          <w:color w:val="auto"/>
          <w:sz w:val="24"/>
          <w:highlight w:val="none"/>
        </w:rPr>
        <w:t>在服务期内必须遵守并执行《嘉绍大桥协作单位安全生产管理考核办法(修订)》(嘉绍桥司发【2021】38号)的有关规定。</w:t>
      </w:r>
    </w:p>
    <w:p w14:paraId="46D27A9B">
      <w:pPr>
        <w:widowControl/>
        <w:shd w:val="clear" w:color="auto"/>
        <w:snapToGrid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.3乙方向甲方申请付款前，应向甲方提交符合甲方财务入账要求的发票</w:t>
      </w:r>
      <w:r>
        <w:rPr>
          <w:rFonts w:hint="eastAsia" w:ascii="仿宋" w:hAnsi="仿宋" w:eastAsia="仿宋" w:cs="仿宋"/>
          <w:color w:val="auto"/>
          <w:sz w:val="24"/>
          <w:highlight w:val="none"/>
          <w:lang w:eastAsia="zh-CN"/>
        </w:rPr>
        <w:t>。</w:t>
      </w:r>
      <w:r>
        <w:rPr>
          <w:rFonts w:hint="default" w:ascii="仿宋" w:hAnsi="仿宋" w:eastAsia="仿宋" w:cs="仿宋"/>
          <w:color w:val="auto"/>
          <w:kern w:val="0"/>
          <w:sz w:val="24"/>
          <w:szCs w:val="24"/>
          <w:highlight w:val="none"/>
          <w:lang w:val="en-US" w:eastAsia="zh-CN" w:bidi="ar-SA"/>
        </w:rPr>
        <w:t>乙方提供符合甲方要求的正规发票后，甲方在15个工作日予以支付</w:t>
      </w:r>
      <w:r>
        <w:rPr>
          <w:rFonts w:hint="eastAsia" w:ascii="仿宋" w:hAnsi="仿宋" w:eastAsia="仿宋" w:cs="仿宋"/>
          <w:color w:val="auto"/>
          <w:kern w:val="0"/>
          <w:sz w:val="24"/>
          <w:szCs w:val="24"/>
          <w:highlight w:val="none"/>
          <w:lang w:val="en-US" w:eastAsia="zh-CN" w:bidi="ar-SA"/>
        </w:rPr>
        <w:t>。</w:t>
      </w:r>
      <w:r>
        <w:rPr>
          <w:rFonts w:hint="eastAsia" w:ascii="仿宋" w:hAnsi="仿宋" w:eastAsia="仿宋" w:cs="仿宋"/>
          <w:color w:val="auto"/>
          <w:sz w:val="24"/>
          <w:highlight w:val="none"/>
        </w:rPr>
        <w:t>若乙方延期提供的，甲方有权顺延付款。</w:t>
      </w:r>
    </w:p>
    <w:p w14:paraId="64C36A18">
      <w:pPr>
        <w:numPr>
          <w:ilvl w:val="-1"/>
          <w:numId w:val="0"/>
        </w:numPr>
        <w:shd w:val="clear"/>
        <w:spacing w:line="360" w:lineRule="auto"/>
        <w:jc w:val="left"/>
        <w:outlineLvl w:val="0"/>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4</w:t>
      </w:r>
      <w:r>
        <w:rPr>
          <w:rFonts w:hint="eastAsia" w:ascii="仿宋" w:hAnsi="仿宋" w:eastAsia="仿宋" w:cs="仿宋"/>
          <w:color w:val="auto"/>
          <w:sz w:val="24"/>
          <w:highlight w:val="none"/>
        </w:rPr>
        <w:t>合同履行过程中发生的应由</w:t>
      </w:r>
      <w:r>
        <w:rPr>
          <w:rFonts w:hint="eastAsia" w:ascii="仿宋" w:hAnsi="仿宋" w:eastAsia="仿宋" w:cs="仿宋"/>
          <w:color w:val="auto"/>
          <w:sz w:val="24"/>
          <w:highlight w:val="none"/>
          <w:lang w:val="en-US" w:eastAsia="zh-CN"/>
        </w:rPr>
        <w:t>乙</w:t>
      </w:r>
      <w:r>
        <w:rPr>
          <w:rFonts w:hint="eastAsia" w:ascii="仿宋" w:hAnsi="仿宋" w:eastAsia="仿宋" w:cs="仿宋"/>
          <w:color w:val="auto"/>
          <w:sz w:val="24"/>
          <w:highlight w:val="none"/>
        </w:rPr>
        <w:t>方支付的违约金及其他损失赔偿等费用，甲方有权在应付款项中直接扣除。</w:t>
      </w:r>
      <w:r>
        <w:rPr>
          <w:rFonts w:hint="eastAsia" w:ascii="仿宋" w:hAnsi="仿宋" w:eastAsia="仿宋" w:cs="仿宋"/>
          <w:color w:val="auto"/>
          <w:sz w:val="24"/>
          <w:highlight w:val="none"/>
          <w:lang w:val="en-US" w:eastAsia="zh-CN"/>
        </w:rPr>
        <w:t>不足部分另行追偿。</w:t>
      </w:r>
    </w:p>
    <w:p w14:paraId="4B8B07BE">
      <w:pPr>
        <w:widowControl/>
        <w:shd w:val="clear" w:color="auto"/>
        <w:snapToGrid w:val="0"/>
        <w:spacing w:line="360" w:lineRule="auto"/>
        <w:rPr>
          <w:rFonts w:hint="eastAsia" w:ascii="仿宋" w:hAnsi="仿宋" w:eastAsia="仿宋" w:cs="仿宋"/>
          <w:b/>
          <w:bCs/>
          <w:color w:val="auto"/>
          <w:kern w:val="0"/>
          <w:sz w:val="24"/>
          <w:highlight w:val="none"/>
          <w:lang w:val="en-US" w:eastAsia="zh-CN"/>
        </w:rPr>
      </w:pPr>
      <w:r>
        <w:rPr>
          <w:rFonts w:hint="eastAsia" w:ascii="仿宋" w:hAnsi="仿宋" w:eastAsia="仿宋" w:cs="仿宋"/>
          <w:b/>
          <w:bCs/>
          <w:color w:val="auto"/>
          <w:kern w:val="0"/>
          <w:sz w:val="24"/>
          <w:highlight w:val="none"/>
          <w:lang w:val="en-US" w:eastAsia="zh-CN"/>
        </w:rPr>
        <w:t>2.5结算原则</w:t>
      </w:r>
    </w:p>
    <w:p w14:paraId="121C012C">
      <w:pPr>
        <w:widowControl/>
        <w:shd w:val="clear" w:color="auto"/>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2.5.1</w:t>
      </w:r>
      <w:r>
        <w:rPr>
          <w:rFonts w:hint="eastAsia" w:ascii="仿宋" w:hAnsi="仿宋" w:eastAsia="仿宋" w:cs="仿宋"/>
          <w:color w:val="auto"/>
          <w:kern w:val="0"/>
          <w:sz w:val="24"/>
          <w:highlight w:val="none"/>
        </w:rPr>
        <w:t>投标</w:t>
      </w:r>
      <w:r>
        <w:rPr>
          <w:rFonts w:hint="eastAsia" w:ascii="仿宋" w:hAnsi="仿宋" w:eastAsia="仿宋" w:cs="仿宋"/>
          <w:color w:val="auto"/>
          <w:kern w:val="0"/>
          <w:sz w:val="24"/>
          <w:highlight w:val="none"/>
          <w:lang w:val="en-US" w:eastAsia="zh-CN"/>
        </w:rPr>
        <w:t>报价须</w:t>
      </w:r>
      <w:r>
        <w:rPr>
          <w:rFonts w:hint="eastAsia" w:ascii="仿宋" w:hAnsi="仿宋" w:eastAsia="仿宋" w:cs="仿宋"/>
          <w:color w:val="auto"/>
          <w:kern w:val="0"/>
          <w:sz w:val="24"/>
          <w:highlight w:val="none"/>
        </w:rPr>
        <w:t>含</w:t>
      </w:r>
      <w:r>
        <w:rPr>
          <w:rFonts w:hint="eastAsia" w:ascii="仿宋" w:hAnsi="仿宋" w:eastAsia="仿宋" w:cs="仿宋"/>
          <w:color w:val="auto"/>
          <w:kern w:val="0"/>
          <w:sz w:val="24"/>
          <w:highlight w:val="none"/>
          <w:lang w:eastAsia="zh-CN"/>
        </w:rPr>
        <w:t>投标人</w:t>
      </w:r>
      <w:r>
        <w:rPr>
          <w:rFonts w:hint="eastAsia" w:ascii="仿宋" w:hAnsi="仿宋" w:eastAsia="仿宋" w:cs="仿宋"/>
          <w:color w:val="auto"/>
          <w:kern w:val="0"/>
          <w:sz w:val="24"/>
          <w:highlight w:val="none"/>
        </w:rPr>
        <w:t>完成本项目所需的一切费用，包括但不仅限于</w:t>
      </w:r>
      <w:r>
        <w:rPr>
          <w:rFonts w:hint="eastAsia" w:ascii="仿宋" w:hAnsi="仿宋" w:eastAsia="仿宋" w:cs="仿宋"/>
          <w:color w:val="auto"/>
          <w:kern w:val="0"/>
          <w:sz w:val="24"/>
          <w:highlight w:val="none"/>
          <w:lang w:val="en-US" w:eastAsia="zh-CN"/>
        </w:rPr>
        <w:t>人员、车辆、设备设施、工具、安全生产、驻地建设、项目管理、利润</w:t>
      </w:r>
      <w:r>
        <w:rPr>
          <w:rFonts w:hint="eastAsia" w:ascii="仿宋" w:hAnsi="仿宋" w:eastAsia="仿宋" w:cs="仿宋"/>
          <w:color w:val="auto"/>
          <w:kern w:val="0"/>
          <w:sz w:val="24"/>
          <w:highlight w:val="none"/>
        </w:rPr>
        <w:t>和税金等所需的所有费用。</w:t>
      </w:r>
    </w:p>
    <w:p w14:paraId="27694840">
      <w:pPr>
        <w:pStyle w:val="2"/>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 xml:space="preserve">2.5.2 </w:t>
      </w:r>
      <w:r>
        <w:rPr>
          <w:rFonts w:hint="eastAsia" w:ascii="仿宋" w:hAnsi="仿宋" w:eastAsia="仿宋" w:cs="仿宋"/>
          <w:strike/>
          <w:dstrike w:val="0"/>
          <w:color w:val="auto"/>
          <w:kern w:val="0"/>
          <w:sz w:val="24"/>
          <w:szCs w:val="24"/>
          <w:highlight w:val="none"/>
          <w:lang w:val="en-US" w:eastAsia="zh-CN" w:bidi="ar-SA"/>
        </w:rPr>
        <w:t>投标人在</w:t>
      </w:r>
      <w:r>
        <w:rPr>
          <w:rFonts w:hint="eastAsia" w:ascii="仿宋" w:hAnsi="仿宋" w:eastAsia="仿宋" w:cs="仿宋"/>
          <w:color w:val="auto"/>
          <w:kern w:val="0"/>
          <w:sz w:val="24"/>
          <w:szCs w:val="24"/>
          <w:highlight w:val="none"/>
          <w:lang w:val="en-US" w:eastAsia="zh-CN" w:bidi="ar-SA"/>
        </w:rPr>
        <w:t>服务期内，每合同年的合同金额按投标人投标时的全年报价作为计价基础，不考虑调价。</w:t>
      </w:r>
    </w:p>
    <w:p w14:paraId="10E2916E">
      <w:pPr>
        <w:widowControl/>
        <w:shd w:val="clear" w:color="auto"/>
        <w:snapToGrid w:val="0"/>
        <w:spacing w:line="360" w:lineRule="auto"/>
        <w:rPr>
          <w:rFonts w:hint="default" w:ascii="仿宋" w:hAnsi="仿宋" w:eastAsia="仿宋" w:cs="仿宋"/>
          <w:b/>
          <w:bCs/>
          <w:color w:val="auto"/>
          <w:kern w:val="0"/>
          <w:sz w:val="24"/>
          <w:highlight w:val="none"/>
          <w:lang w:val="en-US" w:eastAsia="zh-CN"/>
        </w:rPr>
      </w:pPr>
      <w:r>
        <w:rPr>
          <w:rFonts w:hint="eastAsia" w:ascii="仿宋" w:hAnsi="仿宋" w:eastAsia="仿宋" w:cs="仿宋"/>
          <w:b/>
          <w:bCs/>
          <w:color w:val="auto"/>
          <w:kern w:val="0"/>
          <w:sz w:val="24"/>
          <w:highlight w:val="none"/>
          <w:lang w:val="en-US" w:eastAsia="zh-CN"/>
        </w:rPr>
        <w:t>2.6权力与义务</w:t>
      </w:r>
    </w:p>
    <w:p w14:paraId="3ECE857D">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1.采购人的权利与义务</w:t>
      </w:r>
    </w:p>
    <w:p w14:paraId="54B3858B">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(1)采购人在嘉绍大桥消防应急救援站提供不少于办公室一间，宿舍三间，供投标人在合同期内使用。</w:t>
      </w:r>
    </w:p>
    <w:p w14:paraId="209DFB60">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采购人在工作上有权对投标人派驻本项目的工作人员进行管理、指挥、指导、监督、考核，对违规情况进行处罚并提出整改要求，对不符合要求的人员、车辆设备要求整改或更换，有权对投标人本项目履约情况进行考评，并按《嘉绍大桥清障施救考核办法》（附后）对投标人进行奖励和处罚。</w:t>
      </w:r>
    </w:p>
    <w:p w14:paraId="696B8FB9">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(3)采购人有权随时查阅投标人台账资料、车辆GPS、行车记录仪等系统的数据资料。</w:t>
      </w:r>
    </w:p>
    <w:p w14:paraId="72C20E05">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(4)采购人提供重型清障车2台供投标人在本项目服务期施救过程中使用。</w:t>
      </w:r>
    </w:p>
    <w:p w14:paraId="20925D8C">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2.投标人的权利与义务</w:t>
      </w:r>
    </w:p>
    <w:p w14:paraId="447BD9D0">
      <w:pPr>
        <w:shd w:val="clear"/>
        <w:spacing w:line="360" w:lineRule="auto"/>
        <w:jc w:val="left"/>
        <w:outlineLvl w:val="0"/>
        <w:rPr>
          <w:rFonts w:hint="default" w:ascii="仿宋" w:hAnsi="仿宋" w:eastAsia="仿宋" w:cs="仿宋"/>
          <w:strike w:val="0"/>
          <w:color w:val="auto"/>
          <w:kern w:val="0"/>
          <w:sz w:val="24"/>
          <w:highlight w:val="none"/>
          <w:lang w:val="en-US" w:eastAsia="zh-CN"/>
        </w:rPr>
      </w:pPr>
      <w:r>
        <w:rPr>
          <w:rFonts w:hint="eastAsia" w:ascii="仿宋" w:hAnsi="仿宋" w:eastAsia="仿宋" w:cs="仿宋"/>
          <w:color w:val="auto"/>
          <w:kern w:val="0"/>
          <w:sz w:val="24"/>
          <w:highlight w:val="none"/>
          <w:lang w:val="en-US" w:eastAsia="zh-CN"/>
        </w:rPr>
        <w:t>(1)正常情况下，投标人项目人员总数不少于21人，其中项目负责人1名，拖车司机12人(其中至少8人持驾驶证A2证及以上，其余4人至少持驾驶证B证),轮胎抢修工8人（至少持驾驶证C1证）。项目负责人每月在岗时间不少于20天，特殊情况下根据甲方要求到岗。服务期内，任何时候必须有不少于6名拖车司机（其中至少4人持驾驶证A2证）、4名轮胎工在岗；所有人员统一着装，有人身意外保险和劳动保护措施，班制应符合劳动法相关规定。项目负责人应提供本单位社保证明。</w:t>
      </w:r>
    </w:p>
    <w:p w14:paraId="26E8A3A8">
      <w:pPr>
        <w:shd w:val="clear"/>
        <w:spacing w:line="360" w:lineRule="auto"/>
        <w:jc w:val="left"/>
        <w:outlineLvl w:val="0"/>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（2）投标人应设置驻点3处：嘉绍大桥消防应急救援站、嘉绍大桥南接线东停车区驻点、海宁尖山收费站驻点,并根据采购人要求及时进行调整。交接班地点不得超出驻点范围。</w:t>
      </w:r>
    </w:p>
    <w:p w14:paraId="6708B6DB">
      <w:pPr>
        <w:shd w:val="clear"/>
        <w:spacing w:line="360" w:lineRule="auto"/>
        <w:jc w:val="left"/>
        <w:outlineLvl w:val="0"/>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投标人应配备满足正常清障施救和巡逻需要的设备设施：平板拖车2辆(5吨斜拖)、轮胎抢修车2辆(车身为警戒色，装有警灯、警笛、行车记录仪，后方装有电子显示屏，并有一定的载物空间)、管理用车辆1辆，所有车辆应保证车况良好；道路简单清扫工具，多功能千斤顶、钢丝绳、撬棒、照明等施救配套设备；足够的反光锥、移动式电子屏，并应视交通流量、路况等因素增加配置。车辆允许租赁。</w:t>
      </w:r>
    </w:p>
    <w:p w14:paraId="2E309EF6">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对于采购人提供给投标人使用的车辆（重型清障车2台），合同服务期内，由投标人负责车辆的日常使用和保管。投标人应保障车辆完好并符合规定上路，投标人合同服务期内使用采购人车辆造成的一切责任后果均由承包人负责。合同服务期结束后7天内，投标人应将车辆完好地交还于采购人。</w:t>
      </w:r>
    </w:p>
    <w:p w14:paraId="77291144">
      <w:pPr>
        <w:shd w:val="clear"/>
        <w:spacing w:line="360" w:lineRule="auto"/>
        <w:ind w:firstLine="480" w:firstLineChars="200"/>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采购人提供的车辆设备一般应停放在指定驻点，接受采购人的检查和监督，在嘉绍大桥范围内使用。投标人不得将采购人提供的车辆擅自挪作他用或转让、转租给第三方使用，也不得变卖或用作抵押。采购人如需使用自己提供的车辆设备，投标人须无条件服从并配合。</w:t>
      </w:r>
    </w:p>
    <w:p w14:paraId="33C89D29">
      <w:pPr>
        <w:shd w:val="clear"/>
        <w:spacing w:line="360" w:lineRule="auto"/>
        <w:ind w:firstLine="480" w:firstLineChars="200"/>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使用车辆需要提供出车记录。</w:t>
      </w:r>
    </w:p>
    <w:p w14:paraId="04226F19">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所有采购人提供和投标人自备的车辆使用的相关费用，包括但不限于年检、保险费、燃油费、保养费、维修费、高速通行费等，均由承包方承担。</w:t>
      </w:r>
    </w:p>
    <w:p w14:paraId="2AA1B237">
      <w:pPr>
        <w:shd w:val="clear"/>
        <w:spacing w:line="360" w:lineRule="auto"/>
        <w:ind w:firstLine="480" w:firstLineChars="200"/>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除管理车辆外，所有车辆(包括采购人提供的车辆)均需安装定位系统和行车记录仪并接入采购人相关系统平台。所有车辆每半年或每行驶5000公里保养一次，费用全部由投标人承担。投标人提供的车辆如损坏报废，由投标人提供其他符合要求车辆替换，避免对项目履约造成影响。</w:t>
      </w:r>
    </w:p>
    <w:p w14:paraId="099BB25D">
      <w:pPr>
        <w:shd w:val="clear"/>
        <w:spacing w:line="360" w:lineRule="auto"/>
        <w:ind w:firstLine="480" w:firstLineChars="200"/>
        <w:jc w:val="left"/>
        <w:outlineLvl w:val="0"/>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采购人在所有车辆上安装的各类设备，由投标人负责保管使用，使用保管不当造成的损坏，由投标人负责修理，确保外观和功能完好，并承担相关修理费用。如有遗失照价赔偿。</w:t>
      </w:r>
    </w:p>
    <w:p w14:paraId="29F4E93E">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(5)投标人应服从采购人、高速交警、行政主管部门等的指挥，配合做好各种应急联动工作。</w:t>
      </w:r>
    </w:p>
    <w:p w14:paraId="32C63CD8">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(6)投标人应根据采购人要求开展道路巡查工作，每次巡逻不少于2人。巡逻过程中应对嘉绍大桥沿线的设备设施完好情况、施工作业规范情况进行检查，对交通异常状况进行关注和处理，随时根据监控中心指令处置各类事故事件(不仅限于节假日、恶劣天气、交通事件等),配合高速交警及其他联勤单位进行交通管制、预警、主线分流或其他工作。</w:t>
      </w:r>
    </w:p>
    <w:p w14:paraId="32DCB135">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(7)投标人应遵守采购人关于路巡和清障施救方面的规章制度，按采购人要求做好相关台账资料。</w:t>
      </w:r>
    </w:p>
    <w:p w14:paraId="31F2330C">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(8)投标人应加强对项目人员的安全交底和教育，确保工作人员的人身安全，并对所有人员进行人身意外伤害险的投保。所有工作人员必须统一穿戴有安全标志的制服，正确使用各种设备设施。现场作业时，应按规定设置预警区域和警示标志。因投标人巡逻、施救工作造成人员（包括第三方）伤亡、财产损失的，均由投标人自行负责，采购人不承担任何责任和费用。</w:t>
      </w:r>
    </w:p>
    <w:p w14:paraId="661EAEC9">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(9)投标人的报价须包含不低于2%合同价的安全管理费，根据实际发生情况计量。</w:t>
      </w:r>
    </w:p>
    <w:p w14:paraId="5B026B78">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(10)投标人应按采购人的要求，积极参加和配合采购人做好文明创建工作。</w:t>
      </w:r>
    </w:p>
    <w:p w14:paraId="58A9CCA8">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(11)投标人服务质量应符合下列文件的相关规定：</w:t>
      </w:r>
    </w:p>
    <w:p w14:paraId="1C5DEBA0">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①《浙江省高速公路运行管理办法》(浙江省人民政府第193号令);</w:t>
      </w:r>
    </w:p>
    <w:p w14:paraId="53ECA804">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②《浙江省文明公路创建管理办法(试行)》(浙交(2011)195号);</w:t>
      </w:r>
    </w:p>
    <w:p w14:paraId="08A1C640">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③《浙江省物价局关于调整高速公路救援服务收费标准的通知》(浙价服[2012]327号);</w:t>
      </w:r>
    </w:p>
    <w:p w14:paraId="538A53AB">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④《浙江省公安厅交通警察总队、浙江省公路与运输管理中心关于做好浙江省高速公路故障车辆、事故车辆免费拖曳、牵引的通知》(浙公高〔2020〕47号)。</w:t>
      </w:r>
    </w:p>
    <w:p w14:paraId="42F6A161">
      <w:p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此外，在合同履行期间，如有地市级及以上行业主管部门颁布的相关规定也是投标人必须遵照执行的服务质量标准与规范。上述标准与规范如有变化以最新颁布施行的文件为准。</w:t>
      </w:r>
    </w:p>
    <w:p w14:paraId="1CD77E25">
      <w:pPr>
        <w:shd w:val="clear"/>
        <w:spacing w:line="360" w:lineRule="auto"/>
        <w:jc w:val="left"/>
        <w:outlineLvl w:val="0"/>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(12)投标人应严格遵守拖车免费和清障施救允许收费的范围和标准，并开具发票。拖车费用包含在合同总额中，采购人不再另行支付。轮胎抢修、驳货等允许收费的项目收入归投标人所有，投标人必须严格按规定标准收费并出具发票。</w:t>
      </w:r>
    </w:p>
    <w:p w14:paraId="6EE490BF">
      <w:pPr>
        <w:numPr>
          <w:ilvl w:val="0"/>
          <w:numId w:val="0"/>
        </w:num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szCs w:val="24"/>
          <w:highlight w:val="none"/>
          <w:lang w:val="en-US" w:eastAsia="zh-CN" w:bidi="ar-SA"/>
        </w:rPr>
        <w:t>(13)</w:t>
      </w:r>
      <w:r>
        <w:rPr>
          <w:rFonts w:hint="eastAsia" w:ascii="仿宋" w:hAnsi="仿宋" w:eastAsia="仿宋" w:cs="仿宋"/>
          <w:color w:val="auto"/>
          <w:kern w:val="0"/>
          <w:sz w:val="24"/>
          <w:highlight w:val="none"/>
          <w:lang w:val="en-US" w:eastAsia="zh-CN"/>
        </w:rPr>
        <w:t>投标人须在G1522常台高速尖山收费站周边1公里范围内设置24小时办公场地及停车场所(足够停放至少3辆平板拖车和1辆大拖车)。</w:t>
      </w:r>
    </w:p>
    <w:p w14:paraId="54F632AE">
      <w:pPr>
        <w:numPr>
          <w:ilvl w:val="0"/>
          <w:numId w:val="0"/>
        </w:numPr>
        <w:shd w:val="clear"/>
        <w:spacing w:line="360" w:lineRule="auto"/>
        <w:jc w:val="left"/>
        <w:outlineLvl w:val="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(14)法定节假日小车免费期间，额外增加平板拖车一辆，全年按32天计算，费用包含在合同总额中。项目过程中按中标的单日价格乘以实际发生的天数计量。</w:t>
      </w:r>
    </w:p>
    <w:p w14:paraId="37F62CA8">
      <w:pPr>
        <w:numPr>
          <w:ilvl w:val="0"/>
          <w:numId w:val="0"/>
        </w:numPr>
        <w:shd w:val="clear"/>
        <w:spacing w:line="360" w:lineRule="auto"/>
        <w:jc w:val="left"/>
        <w:outlineLvl w:val="0"/>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2.7违约条款</w:t>
      </w:r>
    </w:p>
    <w:p w14:paraId="2C803AF7">
      <w:pPr>
        <w:numPr>
          <w:ilvl w:val="-1"/>
          <w:numId w:val="0"/>
        </w:numPr>
        <w:shd w:val="clear"/>
        <w:spacing w:line="360" w:lineRule="auto"/>
        <w:jc w:val="left"/>
        <w:outlineLvl w:val="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（1）乙方有违规分包和转包的情况的（未经业主同意），除责令立即纠正外，并课以2万元/次的违约金；</w:t>
      </w:r>
    </w:p>
    <w:p w14:paraId="4A325CBE">
      <w:pPr>
        <w:numPr>
          <w:ilvl w:val="-1"/>
          <w:numId w:val="0"/>
        </w:numPr>
        <w:shd w:val="clear"/>
        <w:spacing w:line="360" w:lineRule="auto"/>
        <w:jc w:val="left"/>
        <w:outlineLvl w:val="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（2）在合同期内，如无特殊情况，承包人更换项目负责人的，每人次课以2万元违约金；特殊情况需更换项目负责人的，应征得甲方同意。</w:t>
      </w:r>
    </w:p>
    <w:p w14:paraId="1DB0F351">
      <w:pPr>
        <w:numPr>
          <w:ilvl w:val="-1"/>
          <w:numId w:val="0"/>
        </w:numPr>
        <w:shd w:val="clear"/>
        <w:spacing w:line="360" w:lineRule="auto"/>
        <w:jc w:val="left"/>
        <w:outlineLvl w:val="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（3）甲方未按约定支付合同费用的，按当期欠付款项同期一年期LPR向乙方支付相应的违约金。</w:t>
      </w:r>
    </w:p>
    <w:p w14:paraId="068411D2">
      <w:pPr>
        <w:numPr>
          <w:ilvl w:val="-1"/>
          <w:numId w:val="0"/>
        </w:numPr>
        <w:shd w:val="clear"/>
        <w:spacing w:line="360" w:lineRule="auto"/>
        <w:jc w:val="left"/>
        <w:outlineLvl w:val="0"/>
        <w:rPr>
          <w:rFonts w:hint="eastAsia" w:ascii="仿宋" w:hAnsi="仿宋" w:eastAsia="仿宋" w:cs="仿宋"/>
          <w:color w:val="auto"/>
          <w:sz w:val="24"/>
          <w:highlight w:val="none"/>
          <w:lang w:val="en-US" w:eastAsia="zh-CN"/>
        </w:rPr>
      </w:pPr>
    </w:p>
    <w:p w14:paraId="124DA01B">
      <w:pPr>
        <w:numPr>
          <w:ilvl w:val="-1"/>
          <w:numId w:val="0"/>
        </w:numPr>
        <w:shd w:val="clear"/>
        <w:spacing w:line="360" w:lineRule="auto"/>
        <w:jc w:val="left"/>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附件1 嘉绍大桥清障施救考核办法</w:t>
      </w:r>
    </w:p>
    <w:p w14:paraId="1883D639">
      <w:pPr>
        <w:numPr>
          <w:ilvl w:val="-1"/>
          <w:numId w:val="0"/>
        </w:numPr>
        <w:shd w:val="clear"/>
        <w:spacing w:line="360" w:lineRule="auto"/>
        <w:jc w:val="center"/>
        <w:outlineLvl w:val="0"/>
        <w:rPr>
          <w:rFonts w:hint="eastAsia" w:ascii="仿宋" w:hAnsi="仿宋" w:eastAsia="仿宋" w:cs="仿宋"/>
          <w:color w:val="auto"/>
          <w:kern w:val="0"/>
          <w:sz w:val="24"/>
          <w:highlight w:val="none"/>
          <w:lang w:val="en-US" w:eastAsia="zh-CN"/>
        </w:rPr>
      </w:pPr>
      <w:r>
        <w:rPr>
          <w:rFonts w:hint="eastAsia" w:ascii="宋体" w:hAnsi="宋体" w:eastAsia="宋体" w:cs="宋体"/>
          <w:b/>
          <w:bCs/>
          <w:color w:val="auto"/>
          <w:kern w:val="0"/>
          <w:sz w:val="24"/>
          <w:highlight w:val="none"/>
          <w:lang w:val="en-US" w:eastAsia="zh-CN"/>
        </w:rPr>
        <w:t>嘉绍大桥清障施救考核办法</w:t>
      </w:r>
    </w:p>
    <w:p w14:paraId="363358F5">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为明确管理要求，加强清障施救业务管理，切实做好嘉绍大桥清障施救工作，制订本办法。</w:t>
      </w:r>
    </w:p>
    <w:p w14:paraId="15BC9F76">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一、适用范围</w:t>
      </w:r>
    </w:p>
    <w:p w14:paraId="63D8B4B6">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本办法适用于嘉绍大桥清障施救项目对清障施救服务工作的考核、奖惩。</w:t>
      </w:r>
    </w:p>
    <w:p w14:paraId="20BEC41B">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二、考核组织</w:t>
      </w:r>
    </w:p>
    <w:p w14:paraId="3DA04AB0">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考核由公司安全营运部成立考核小组，安全营运部经理任组长，成员由部门相关管理人员组成。考核以日常工作检查为基础，并参考高速交警、交通执法队等行业部门意见。</w:t>
      </w:r>
    </w:p>
    <w:p w14:paraId="2A9EE6A7">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三、考核方法</w:t>
      </w:r>
    </w:p>
    <w:p w14:paraId="5BA8615E">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1.考核分日常考核、月度考核、季度考核及年度总评。</w:t>
      </w:r>
    </w:p>
    <w:p w14:paraId="60E4CFD4">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日常考核。安全营运部通过日常巡查，对项目履约情况进行检查，其检查结果计入月度考核。 月度考核，每月考核一次。</w:t>
      </w:r>
    </w:p>
    <w:p w14:paraId="0FBE413E">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季度考核，以本季度各月考核平均成绩作为考评成绩。</w:t>
      </w:r>
    </w:p>
    <w:p w14:paraId="495206AE">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年度总评，由2部分构成，其中本合同年四个季度的考核平均分占年度总评分的70%,安全营 运部对承包方的年终考核分数占30%。</w:t>
      </w:r>
    </w:p>
    <w:p w14:paraId="17BC8DA7">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2.考核由日常检查和定期检查组成。</w:t>
      </w:r>
    </w:p>
    <w:p w14:paraId="13292AD3">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(1)日常检查根据嘉绍大桥安全营运工作特点和要求，特殊情况和季节性特点，开展针对性专 项检查或抽查，以现场作业安全规范为主，以及台账资料、会议培训等内容。检查结果反映在当月、 当季或年度考核结果中。</w:t>
      </w:r>
    </w:p>
    <w:p w14:paraId="2D88B4B5">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(2)定期检查是每月末对乙方开展综合性检查，并按标准进行评分。</w:t>
      </w:r>
    </w:p>
    <w:p w14:paraId="59D7AA3C">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四 、考核评分及奖惩</w:t>
      </w:r>
    </w:p>
    <w:p w14:paraId="0128A2FE">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1.年度、季度评分结果分四档：大于等于95分的，考核结果评为优；大于等 于90分小于95分的，考核结果评为良；大于等于85分且小于90分的，考核结果为达标；小于85 分的，考核结果为不达标。不达标的，年度减少部分每分扣除2000元，季度减少部分每分扣除1000元。</w:t>
      </w:r>
    </w:p>
    <w:p w14:paraId="3FF61BE9">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凡因工作不力，被省、市公路管理部门通报批评或省、市以上新闻媒体曝光并经查实的；因工作不力被投诉并经查实的，将对年度总分酌情扣分。其中市级以上新闻媒体曝光的，在该季度考评时每次扣5分；市级新闻媒体曝光的，在该季度考评时每次扣3分，投诉查实的，在该季度考评时每次扣2分，并依次累计。</w:t>
      </w:r>
    </w:p>
    <w:p w14:paraId="6B2B29AF">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3.发生安全生产责任事故，后果严重，或造成恶劣社会影响的，取消当月考核成绩。</w:t>
      </w:r>
    </w:p>
    <w:p w14:paraId="0071D60A">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4.乙方连续3个月考核低于80分的，甲方有权清退乙方。合同因此解除或终止的，甲方有权收回所提供的全部设备并全额没收乙方提交的履约保证金。</w:t>
      </w:r>
    </w:p>
    <w:p w14:paraId="20E227E7">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五、其他</w:t>
      </w:r>
    </w:p>
    <w:p w14:paraId="553F4BCE">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1.本办法仅体现甲乙双方在本合同履约管理中的考核奖惩关系，不能替代乙方单位内部的管理奖惩制度，也不能替代行业管理部门和安全生产监督管理部门按国家有关法律法规对乙方进行法律责任的追究。</w:t>
      </w:r>
    </w:p>
    <w:p w14:paraId="6F95EE74">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2.本办法由甲方负责解释。</w:t>
      </w:r>
    </w:p>
    <w:p w14:paraId="7E4F66D5">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3.甲方有权在合同期内对本办法进行修订。</w:t>
      </w:r>
    </w:p>
    <w:p w14:paraId="1D618E0C">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4.本办法自合同正式签订之日起实行。</w:t>
      </w:r>
    </w:p>
    <w:p w14:paraId="64376694">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六、附件</w:t>
      </w:r>
    </w:p>
    <w:p w14:paraId="7707AA0B">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480" w:firstLineChars="200"/>
        <w:jc w:val="left"/>
        <w:textAlignment w:val="auto"/>
        <w:outlineLvl w:val="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清障施救服务管理考核评分表</w:t>
      </w:r>
    </w:p>
    <w:p w14:paraId="0831B939">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0" w:firstLineChars="0"/>
        <w:jc w:val="both"/>
        <w:textAlignment w:val="auto"/>
        <w:outlineLvl w:val="0"/>
        <w:rPr>
          <w:rFonts w:hint="eastAsia" w:ascii="宋体" w:hAnsi="宋体" w:eastAsia="宋体" w:cs="宋体"/>
          <w:b/>
          <w:bCs/>
          <w:color w:val="auto"/>
          <w:kern w:val="0"/>
          <w:sz w:val="24"/>
          <w:highlight w:val="none"/>
          <w:lang w:val="en-US" w:eastAsia="en-US"/>
        </w:rPr>
      </w:pPr>
    </w:p>
    <w:p w14:paraId="45F2D5B4">
      <w:pPr>
        <w:keepNext w:val="0"/>
        <w:keepLines w:val="0"/>
        <w:pageBreakBefore w:val="0"/>
        <w:widowControl w:val="0"/>
        <w:numPr>
          <w:ilvl w:val="-1"/>
          <w:numId w:val="0"/>
        </w:numPr>
        <w:shd w:val="clear"/>
        <w:kinsoku/>
        <w:wordWrap/>
        <w:overflowPunct/>
        <w:topLinePunct w:val="0"/>
        <w:autoSpaceDE/>
        <w:autoSpaceDN/>
        <w:bidi w:val="0"/>
        <w:adjustRightInd w:val="0"/>
        <w:snapToGrid/>
        <w:spacing w:line="360" w:lineRule="auto"/>
        <w:ind w:firstLine="562" w:firstLineChars="200"/>
        <w:jc w:val="center"/>
        <w:textAlignment w:val="auto"/>
        <w:outlineLvl w:val="0"/>
        <w:rPr>
          <w:rFonts w:ascii="宋体" w:hAnsi="宋体" w:eastAsia="宋体" w:cs="宋体"/>
          <w:snapToGrid w:val="0"/>
          <w:color w:val="000000"/>
          <w:kern w:val="0"/>
          <w:sz w:val="28"/>
          <w:szCs w:val="28"/>
          <w:highlight w:val="none"/>
          <w:lang w:val="en-US" w:eastAsia="en-US" w:bidi="ar-SA"/>
        </w:rPr>
      </w:pPr>
      <w:r>
        <w:rPr>
          <w:rFonts w:hint="eastAsia" w:ascii="宋体" w:hAnsi="宋体" w:eastAsia="宋体" w:cs="宋体"/>
          <w:b/>
          <w:bCs/>
          <w:color w:val="auto"/>
          <w:kern w:val="0"/>
          <w:sz w:val="28"/>
          <w:szCs w:val="28"/>
          <w:highlight w:val="none"/>
          <w:lang w:val="en-US" w:eastAsia="en-US"/>
        </w:rPr>
        <w:t>嘉绍大桥清障施救服务管理考核评分表</w:t>
      </w:r>
    </w:p>
    <w:tbl>
      <w:tblPr>
        <w:tblStyle w:val="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608"/>
        <w:gridCol w:w="2481"/>
        <w:gridCol w:w="3935"/>
        <w:gridCol w:w="401"/>
        <w:gridCol w:w="402"/>
      </w:tblGrid>
      <w:tr w14:paraId="59378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7E10425">
            <w:pPr>
              <w:jc w:val="center"/>
              <w:rPr>
                <w:rFonts w:hint="default" w:eastAsia="宋体"/>
                <w:highlight w:val="none"/>
                <w:vertAlign w:val="baseline"/>
                <w:lang w:val="en-US" w:eastAsia="zh-CN"/>
              </w:rPr>
            </w:pPr>
            <w:r>
              <w:rPr>
                <w:rFonts w:hint="eastAsia" w:ascii="宋体" w:hAnsi="宋体" w:cs="宋体"/>
                <w:snapToGrid w:val="0"/>
                <w:color w:val="000000"/>
                <w:spacing w:val="-4"/>
                <w:kern w:val="0"/>
                <w:sz w:val="17"/>
                <w:szCs w:val="17"/>
                <w:highlight w:val="none"/>
                <w:lang w:val="en-US" w:eastAsia="zh-CN" w:bidi="ar-SA"/>
              </w:rPr>
              <w:t>考核项目</w:t>
            </w:r>
          </w:p>
        </w:tc>
        <w:tc>
          <w:tcPr>
            <w:tcW w:w="0" w:type="auto"/>
            <w:vAlign w:val="center"/>
          </w:tcPr>
          <w:p w14:paraId="749EFA60">
            <w:pPr>
              <w:jc w:val="center"/>
              <w:rPr>
                <w:rFonts w:hint="eastAsia" w:ascii="宋体" w:hAnsi="宋体" w:cs="宋体"/>
                <w:snapToGrid w:val="0"/>
                <w:color w:val="000000"/>
                <w:spacing w:val="-4"/>
                <w:kern w:val="0"/>
                <w:sz w:val="17"/>
                <w:szCs w:val="17"/>
                <w:highlight w:val="none"/>
                <w:lang w:val="en-US" w:eastAsia="zh-CN" w:bidi="ar-SA"/>
              </w:rPr>
            </w:pPr>
            <w:r>
              <w:rPr>
                <w:rFonts w:hint="eastAsia" w:ascii="宋体" w:hAnsi="宋体" w:cs="宋体"/>
                <w:snapToGrid w:val="0"/>
                <w:color w:val="000000"/>
                <w:spacing w:val="-4"/>
                <w:kern w:val="0"/>
                <w:sz w:val="17"/>
                <w:szCs w:val="17"/>
                <w:highlight w:val="none"/>
                <w:lang w:val="en-US" w:eastAsia="zh-CN" w:bidi="ar-SA"/>
              </w:rPr>
              <w:t>项目分类</w:t>
            </w:r>
          </w:p>
        </w:tc>
        <w:tc>
          <w:tcPr>
            <w:tcW w:w="0" w:type="auto"/>
            <w:vAlign w:val="center"/>
          </w:tcPr>
          <w:p w14:paraId="2C5EAAF6">
            <w:pPr>
              <w:jc w:val="center"/>
              <w:rPr>
                <w:rFonts w:hint="eastAsia" w:ascii="宋体" w:hAnsi="宋体" w:cs="宋体"/>
                <w:snapToGrid w:val="0"/>
                <w:color w:val="000000"/>
                <w:spacing w:val="-4"/>
                <w:kern w:val="0"/>
                <w:sz w:val="17"/>
                <w:szCs w:val="17"/>
                <w:highlight w:val="none"/>
                <w:lang w:val="en-US" w:eastAsia="zh-CN" w:bidi="ar-SA"/>
              </w:rPr>
            </w:pPr>
            <w:r>
              <w:rPr>
                <w:rFonts w:hint="eastAsia" w:ascii="宋体" w:hAnsi="宋体" w:cs="宋体"/>
                <w:snapToGrid w:val="0"/>
                <w:color w:val="000000"/>
                <w:spacing w:val="-4"/>
                <w:kern w:val="0"/>
                <w:sz w:val="17"/>
                <w:szCs w:val="17"/>
                <w:highlight w:val="none"/>
                <w:lang w:val="en-US" w:eastAsia="en-US" w:bidi="ar-SA"/>
              </w:rPr>
              <w:t>考评内容</w:t>
            </w:r>
          </w:p>
        </w:tc>
        <w:tc>
          <w:tcPr>
            <w:tcW w:w="0" w:type="auto"/>
            <w:vAlign w:val="center"/>
          </w:tcPr>
          <w:p w14:paraId="3C6EE7DC">
            <w:pPr>
              <w:jc w:val="center"/>
              <w:rPr>
                <w:rFonts w:hint="eastAsia" w:ascii="宋体" w:hAnsi="宋体" w:cs="宋体"/>
                <w:snapToGrid w:val="0"/>
                <w:color w:val="000000"/>
                <w:spacing w:val="-4"/>
                <w:kern w:val="0"/>
                <w:sz w:val="17"/>
                <w:szCs w:val="17"/>
                <w:highlight w:val="none"/>
                <w:lang w:val="en-US" w:eastAsia="zh-CN" w:bidi="ar-SA"/>
              </w:rPr>
            </w:pPr>
            <w:r>
              <w:rPr>
                <w:rFonts w:hint="eastAsia" w:ascii="宋体" w:hAnsi="宋体" w:cs="宋体"/>
                <w:snapToGrid w:val="0"/>
                <w:color w:val="000000"/>
                <w:spacing w:val="-4"/>
                <w:kern w:val="0"/>
                <w:sz w:val="17"/>
                <w:szCs w:val="17"/>
                <w:highlight w:val="none"/>
                <w:lang w:val="en-US" w:eastAsia="en-US" w:bidi="ar-SA"/>
              </w:rPr>
              <w:t>评分标准</w:t>
            </w:r>
          </w:p>
        </w:tc>
        <w:tc>
          <w:tcPr>
            <w:tcW w:w="0" w:type="auto"/>
            <w:vAlign w:val="center"/>
          </w:tcPr>
          <w:p w14:paraId="29E8EDC3">
            <w:pPr>
              <w:jc w:val="center"/>
              <w:rPr>
                <w:rFonts w:hint="eastAsia" w:ascii="宋体" w:hAnsi="宋体" w:cs="宋体"/>
                <w:snapToGrid w:val="0"/>
                <w:color w:val="000000"/>
                <w:spacing w:val="-4"/>
                <w:kern w:val="0"/>
                <w:sz w:val="17"/>
                <w:szCs w:val="17"/>
                <w:highlight w:val="none"/>
                <w:lang w:val="en-US" w:eastAsia="zh-CN" w:bidi="ar-SA"/>
              </w:rPr>
            </w:pPr>
            <w:r>
              <w:rPr>
                <w:rFonts w:hint="eastAsia" w:ascii="宋体" w:hAnsi="宋体" w:cs="宋体"/>
                <w:snapToGrid w:val="0"/>
                <w:color w:val="000000"/>
                <w:spacing w:val="-4"/>
                <w:kern w:val="0"/>
                <w:sz w:val="17"/>
                <w:szCs w:val="17"/>
                <w:highlight w:val="none"/>
                <w:lang w:val="en-US" w:eastAsia="en-US" w:bidi="ar-SA"/>
              </w:rPr>
              <w:t>扣分</w:t>
            </w:r>
          </w:p>
        </w:tc>
        <w:tc>
          <w:tcPr>
            <w:tcW w:w="0" w:type="auto"/>
            <w:vAlign w:val="center"/>
          </w:tcPr>
          <w:p w14:paraId="68EAC952">
            <w:pPr>
              <w:jc w:val="center"/>
              <w:rPr>
                <w:rFonts w:hint="eastAsia" w:ascii="宋体" w:hAnsi="宋体" w:cs="宋体"/>
                <w:snapToGrid w:val="0"/>
                <w:color w:val="000000"/>
                <w:spacing w:val="-4"/>
                <w:kern w:val="0"/>
                <w:sz w:val="17"/>
                <w:szCs w:val="17"/>
                <w:highlight w:val="none"/>
                <w:lang w:val="en-US" w:eastAsia="zh-CN" w:bidi="ar-SA"/>
              </w:rPr>
            </w:pPr>
            <w:r>
              <w:rPr>
                <w:rFonts w:hint="eastAsia" w:ascii="宋体" w:hAnsi="宋体" w:cs="宋体"/>
                <w:snapToGrid w:val="0"/>
                <w:color w:val="000000"/>
                <w:spacing w:val="-4"/>
                <w:kern w:val="0"/>
                <w:sz w:val="17"/>
                <w:szCs w:val="17"/>
                <w:highlight w:val="none"/>
                <w:lang w:val="en-US" w:eastAsia="zh-CN" w:bidi="ar-SA"/>
              </w:rPr>
              <w:t>备注</w:t>
            </w:r>
          </w:p>
        </w:tc>
      </w:tr>
      <w:tr w14:paraId="10FB0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6277B07C">
            <w:pPr>
              <w:jc w:val="center"/>
              <w:rPr>
                <w:rFonts w:hint="eastAsia" w:eastAsia="宋体"/>
                <w:highlight w:val="none"/>
                <w:vertAlign w:val="baseline"/>
                <w:lang w:val="en-US" w:eastAsia="zh-CN"/>
              </w:rPr>
            </w:pPr>
            <w:r>
              <w:rPr>
                <w:rFonts w:hint="eastAsia"/>
                <w:highlight w:val="none"/>
                <w:vertAlign w:val="baseline"/>
                <w:lang w:val="en-US" w:eastAsia="zh-CN"/>
              </w:rPr>
              <w:t>建立制度</w:t>
            </w:r>
          </w:p>
        </w:tc>
        <w:tc>
          <w:tcPr>
            <w:tcW w:w="0" w:type="auto"/>
            <w:vMerge w:val="restart"/>
            <w:vAlign w:val="center"/>
          </w:tcPr>
          <w:p w14:paraId="6763641B">
            <w:pPr>
              <w:jc w:val="center"/>
              <w:rPr>
                <w:rFonts w:hint="default" w:eastAsia="宋体"/>
                <w:highlight w:val="none"/>
                <w:vertAlign w:val="baseline"/>
                <w:lang w:val="en-US" w:eastAsia="zh-CN"/>
              </w:rPr>
            </w:pPr>
            <w:r>
              <w:rPr>
                <w:rFonts w:hint="eastAsia"/>
                <w:highlight w:val="none"/>
                <w:vertAlign w:val="baseline"/>
                <w:lang w:val="en-US" w:eastAsia="zh-CN"/>
              </w:rPr>
              <w:t>管理体系</w:t>
            </w:r>
          </w:p>
        </w:tc>
        <w:tc>
          <w:tcPr>
            <w:tcW w:w="0" w:type="auto"/>
            <w:vAlign w:val="center"/>
          </w:tcPr>
          <w:p w14:paraId="4D357386">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1.建立健全安全管理组织和安 全管理体系。</w:t>
            </w:r>
          </w:p>
        </w:tc>
        <w:tc>
          <w:tcPr>
            <w:tcW w:w="0" w:type="auto"/>
            <w:vAlign w:val="center"/>
          </w:tcPr>
          <w:p w14:paraId="00FCB088">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安全管理组织不健全扣2分。</w:t>
            </w:r>
          </w:p>
        </w:tc>
        <w:tc>
          <w:tcPr>
            <w:tcW w:w="0" w:type="auto"/>
          </w:tcPr>
          <w:p w14:paraId="53F27DC5">
            <w:pPr>
              <w:rPr>
                <w:highlight w:val="none"/>
                <w:vertAlign w:val="baseline"/>
              </w:rPr>
            </w:pPr>
          </w:p>
        </w:tc>
        <w:tc>
          <w:tcPr>
            <w:tcW w:w="0" w:type="auto"/>
          </w:tcPr>
          <w:p w14:paraId="6D9BD6A3">
            <w:pPr>
              <w:rPr>
                <w:highlight w:val="none"/>
                <w:vertAlign w:val="baseline"/>
              </w:rPr>
            </w:pPr>
          </w:p>
        </w:tc>
      </w:tr>
      <w:tr w14:paraId="55150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0" w:type="auto"/>
            <w:vMerge w:val="continue"/>
          </w:tcPr>
          <w:p w14:paraId="54FE9185">
            <w:pPr>
              <w:rPr>
                <w:highlight w:val="none"/>
                <w:vertAlign w:val="baseline"/>
              </w:rPr>
            </w:pPr>
          </w:p>
        </w:tc>
        <w:tc>
          <w:tcPr>
            <w:tcW w:w="0" w:type="auto"/>
            <w:vMerge w:val="continue"/>
            <w:vAlign w:val="center"/>
          </w:tcPr>
          <w:p w14:paraId="07EB2E50">
            <w:pPr>
              <w:jc w:val="center"/>
              <w:rPr>
                <w:highlight w:val="none"/>
                <w:vertAlign w:val="baseline"/>
              </w:rPr>
            </w:pPr>
          </w:p>
        </w:tc>
        <w:tc>
          <w:tcPr>
            <w:tcW w:w="0" w:type="auto"/>
            <w:vAlign w:val="center"/>
          </w:tcPr>
          <w:p w14:paraId="7CC22E06">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2.安全管理机构和安全员行使职权。</w:t>
            </w:r>
          </w:p>
        </w:tc>
        <w:tc>
          <w:tcPr>
            <w:tcW w:w="0" w:type="auto"/>
            <w:vAlign w:val="center"/>
          </w:tcPr>
          <w:p w14:paraId="0F8A6169">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安全管理机构不行使职权扣2.5分， 安全员不行使职权扣1分。</w:t>
            </w:r>
          </w:p>
        </w:tc>
        <w:tc>
          <w:tcPr>
            <w:tcW w:w="0" w:type="auto"/>
          </w:tcPr>
          <w:p w14:paraId="42015C4E">
            <w:pPr>
              <w:rPr>
                <w:highlight w:val="none"/>
                <w:vertAlign w:val="baseline"/>
              </w:rPr>
            </w:pPr>
          </w:p>
        </w:tc>
        <w:tc>
          <w:tcPr>
            <w:tcW w:w="0" w:type="auto"/>
          </w:tcPr>
          <w:p w14:paraId="36C9CDC0">
            <w:pPr>
              <w:rPr>
                <w:highlight w:val="none"/>
                <w:vertAlign w:val="baseline"/>
              </w:rPr>
            </w:pPr>
          </w:p>
        </w:tc>
      </w:tr>
      <w:tr w14:paraId="1699C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F23756E">
            <w:pPr>
              <w:rPr>
                <w:highlight w:val="none"/>
                <w:vertAlign w:val="baseline"/>
              </w:rPr>
            </w:pPr>
          </w:p>
        </w:tc>
        <w:tc>
          <w:tcPr>
            <w:tcW w:w="0" w:type="auto"/>
            <w:vMerge w:val="continue"/>
            <w:vAlign w:val="center"/>
          </w:tcPr>
          <w:p w14:paraId="01BD0494">
            <w:pPr>
              <w:jc w:val="center"/>
              <w:rPr>
                <w:highlight w:val="none"/>
                <w:vertAlign w:val="baseline"/>
              </w:rPr>
            </w:pPr>
          </w:p>
        </w:tc>
        <w:tc>
          <w:tcPr>
            <w:tcW w:w="0" w:type="auto"/>
            <w:vAlign w:val="center"/>
          </w:tcPr>
          <w:p w14:paraId="07067665">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3.单位管理人员和员工的安全岗位责任明确、健全，每班确定 现场负责人。</w:t>
            </w:r>
          </w:p>
        </w:tc>
        <w:tc>
          <w:tcPr>
            <w:tcW w:w="0" w:type="auto"/>
            <w:vAlign w:val="center"/>
          </w:tcPr>
          <w:p w14:paraId="4A1647C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管理人员不明确扣1分；员工不明确 扣0.5分。</w:t>
            </w:r>
          </w:p>
        </w:tc>
        <w:tc>
          <w:tcPr>
            <w:tcW w:w="0" w:type="auto"/>
          </w:tcPr>
          <w:p w14:paraId="3DF5F0E8">
            <w:pPr>
              <w:rPr>
                <w:highlight w:val="none"/>
                <w:vertAlign w:val="baseline"/>
              </w:rPr>
            </w:pPr>
          </w:p>
        </w:tc>
        <w:tc>
          <w:tcPr>
            <w:tcW w:w="0" w:type="auto"/>
          </w:tcPr>
          <w:p w14:paraId="768EB8C6">
            <w:pPr>
              <w:rPr>
                <w:highlight w:val="none"/>
                <w:vertAlign w:val="baseline"/>
              </w:rPr>
            </w:pPr>
          </w:p>
        </w:tc>
      </w:tr>
      <w:tr w14:paraId="6A71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1474E25">
            <w:pPr>
              <w:rPr>
                <w:highlight w:val="none"/>
                <w:vertAlign w:val="baseline"/>
              </w:rPr>
            </w:pPr>
          </w:p>
        </w:tc>
        <w:tc>
          <w:tcPr>
            <w:tcW w:w="0" w:type="auto"/>
            <w:vMerge w:val="continue"/>
            <w:vAlign w:val="center"/>
          </w:tcPr>
          <w:p w14:paraId="3A3DBF46">
            <w:pPr>
              <w:jc w:val="center"/>
              <w:rPr>
                <w:highlight w:val="none"/>
                <w:vertAlign w:val="baseline"/>
              </w:rPr>
            </w:pPr>
          </w:p>
        </w:tc>
        <w:tc>
          <w:tcPr>
            <w:tcW w:w="0" w:type="auto"/>
            <w:vAlign w:val="center"/>
          </w:tcPr>
          <w:p w14:paraId="2EFE09E4">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4.落实安全生产“五同时”。</w:t>
            </w:r>
          </w:p>
        </w:tc>
        <w:tc>
          <w:tcPr>
            <w:tcW w:w="0" w:type="auto"/>
            <w:vAlign w:val="center"/>
          </w:tcPr>
          <w:p w14:paraId="7899D90F">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一次不落实扣1分。</w:t>
            </w:r>
          </w:p>
        </w:tc>
        <w:tc>
          <w:tcPr>
            <w:tcW w:w="0" w:type="auto"/>
          </w:tcPr>
          <w:p w14:paraId="65DA7E12">
            <w:pPr>
              <w:rPr>
                <w:highlight w:val="none"/>
                <w:vertAlign w:val="baseline"/>
              </w:rPr>
            </w:pPr>
          </w:p>
        </w:tc>
        <w:tc>
          <w:tcPr>
            <w:tcW w:w="0" w:type="auto"/>
          </w:tcPr>
          <w:p w14:paraId="1416FE6A">
            <w:pPr>
              <w:rPr>
                <w:highlight w:val="none"/>
                <w:vertAlign w:val="baseline"/>
              </w:rPr>
            </w:pPr>
          </w:p>
        </w:tc>
      </w:tr>
      <w:tr w14:paraId="3472B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5B5ECAD">
            <w:pPr>
              <w:rPr>
                <w:highlight w:val="none"/>
                <w:vertAlign w:val="baseline"/>
              </w:rPr>
            </w:pPr>
          </w:p>
        </w:tc>
        <w:tc>
          <w:tcPr>
            <w:tcW w:w="0" w:type="auto"/>
            <w:vMerge w:val="restart"/>
            <w:vAlign w:val="center"/>
          </w:tcPr>
          <w:p w14:paraId="185039FE">
            <w:pPr>
              <w:jc w:val="center"/>
              <w:rPr>
                <w:rFonts w:hint="eastAsia" w:eastAsia="宋体"/>
                <w:highlight w:val="none"/>
                <w:vertAlign w:val="baseline"/>
                <w:lang w:val="en-US" w:eastAsia="zh-CN"/>
              </w:rPr>
            </w:pPr>
            <w:r>
              <w:rPr>
                <w:rFonts w:hint="eastAsia"/>
                <w:highlight w:val="none"/>
                <w:vertAlign w:val="baseline"/>
                <w:lang w:val="en-US" w:eastAsia="zh-CN"/>
              </w:rPr>
              <w:t>规章制度</w:t>
            </w:r>
          </w:p>
        </w:tc>
        <w:tc>
          <w:tcPr>
            <w:tcW w:w="0" w:type="auto"/>
            <w:vAlign w:val="center"/>
          </w:tcPr>
          <w:p w14:paraId="38BF17C9">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1.安全生产规章制度齐全并落 实。</w:t>
            </w:r>
          </w:p>
        </w:tc>
        <w:tc>
          <w:tcPr>
            <w:tcW w:w="0" w:type="auto"/>
            <w:vAlign w:val="center"/>
          </w:tcPr>
          <w:p w14:paraId="6FB1AA9E">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缺一项扣1分；不落实一次扣1分。</w:t>
            </w:r>
          </w:p>
        </w:tc>
        <w:tc>
          <w:tcPr>
            <w:tcW w:w="0" w:type="auto"/>
          </w:tcPr>
          <w:p w14:paraId="21C97E1C">
            <w:pPr>
              <w:rPr>
                <w:highlight w:val="none"/>
                <w:vertAlign w:val="baseline"/>
              </w:rPr>
            </w:pPr>
          </w:p>
        </w:tc>
        <w:tc>
          <w:tcPr>
            <w:tcW w:w="0" w:type="auto"/>
          </w:tcPr>
          <w:p w14:paraId="3023B976">
            <w:pPr>
              <w:rPr>
                <w:highlight w:val="none"/>
                <w:vertAlign w:val="baseline"/>
              </w:rPr>
            </w:pPr>
          </w:p>
        </w:tc>
      </w:tr>
      <w:tr w14:paraId="7C7A7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2025ED7">
            <w:pPr>
              <w:rPr>
                <w:highlight w:val="none"/>
                <w:vertAlign w:val="baseline"/>
              </w:rPr>
            </w:pPr>
          </w:p>
        </w:tc>
        <w:tc>
          <w:tcPr>
            <w:tcW w:w="0" w:type="auto"/>
            <w:vMerge w:val="continue"/>
          </w:tcPr>
          <w:p w14:paraId="73D6B10A">
            <w:pPr>
              <w:rPr>
                <w:highlight w:val="none"/>
                <w:vertAlign w:val="baseline"/>
              </w:rPr>
            </w:pPr>
          </w:p>
        </w:tc>
        <w:tc>
          <w:tcPr>
            <w:tcW w:w="0" w:type="auto"/>
            <w:vAlign w:val="center"/>
          </w:tcPr>
          <w:p w14:paraId="456E0EDF">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2.安全措施覆盖合理，针对性强。</w:t>
            </w:r>
          </w:p>
        </w:tc>
        <w:tc>
          <w:tcPr>
            <w:tcW w:w="0" w:type="auto"/>
            <w:vAlign w:val="center"/>
          </w:tcPr>
          <w:p w14:paraId="27DB1461">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缺一项扣1分；不落实一次扣0.5 分。</w:t>
            </w:r>
          </w:p>
        </w:tc>
        <w:tc>
          <w:tcPr>
            <w:tcW w:w="0" w:type="auto"/>
          </w:tcPr>
          <w:p w14:paraId="7D55485D">
            <w:pPr>
              <w:rPr>
                <w:highlight w:val="none"/>
                <w:vertAlign w:val="baseline"/>
              </w:rPr>
            </w:pPr>
          </w:p>
        </w:tc>
        <w:tc>
          <w:tcPr>
            <w:tcW w:w="0" w:type="auto"/>
          </w:tcPr>
          <w:p w14:paraId="36531706">
            <w:pPr>
              <w:rPr>
                <w:highlight w:val="none"/>
                <w:vertAlign w:val="baseline"/>
              </w:rPr>
            </w:pPr>
          </w:p>
        </w:tc>
      </w:tr>
      <w:tr w14:paraId="5B9DF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DC87FE9">
            <w:pPr>
              <w:rPr>
                <w:highlight w:val="none"/>
                <w:vertAlign w:val="baseline"/>
              </w:rPr>
            </w:pPr>
          </w:p>
        </w:tc>
        <w:tc>
          <w:tcPr>
            <w:tcW w:w="0" w:type="auto"/>
            <w:vMerge w:val="continue"/>
          </w:tcPr>
          <w:p w14:paraId="4045313F">
            <w:pPr>
              <w:rPr>
                <w:highlight w:val="none"/>
                <w:vertAlign w:val="baseline"/>
              </w:rPr>
            </w:pPr>
          </w:p>
        </w:tc>
        <w:tc>
          <w:tcPr>
            <w:tcW w:w="0" w:type="auto"/>
            <w:vAlign w:val="center"/>
          </w:tcPr>
          <w:p w14:paraId="1B765DF3">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3.应急预案齐备、组织健全、职责清晰，程序、保障、措施到位，及时进行演练并落实。</w:t>
            </w:r>
          </w:p>
        </w:tc>
        <w:tc>
          <w:tcPr>
            <w:tcW w:w="0" w:type="auto"/>
            <w:vAlign w:val="center"/>
          </w:tcPr>
          <w:p w14:paraId="59E88120">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缺一项扣1分；未进行或不落实一次扣1分。无演练和培训每项扣2分。</w:t>
            </w:r>
          </w:p>
        </w:tc>
        <w:tc>
          <w:tcPr>
            <w:tcW w:w="0" w:type="auto"/>
          </w:tcPr>
          <w:p w14:paraId="5FC68E9E">
            <w:pPr>
              <w:rPr>
                <w:highlight w:val="none"/>
                <w:vertAlign w:val="baseline"/>
              </w:rPr>
            </w:pPr>
          </w:p>
        </w:tc>
        <w:tc>
          <w:tcPr>
            <w:tcW w:w="0" w:type="auto"/>
          </w:tcPr>
          <w:p w14:paraId="71082C8C">
            <w:pPr>
              <w:rPr>
                <w:highlight w:val="none"/>
                <w:vertAlign w:val="baseline"/>
              </w:rPr>
            </w:pPr>
          </w:p>
        </w:tc>
      </w:tr>
      <w:tr w14:paraId="42781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4EA39A1">
            <w:pPr>
              <w:rPr>
                <w:highlight w:val="none"/>
                <w:vertAlign w:val="baseline"/>
              </w:rPr>
            </w:pPr>
          </w:p>
        </w:tc>
        <w:tc>
          <w:tcPr>
            <w:tcW w:w="0" w:type="auto"/>
            <w:vMerge w:val="continue"/>
          </w:tcPr>
          <w:p w14:paraId="382EA5D6">
            <w:pPr>
              <w:rPr>
                <w:highlight w:val="none"/>
                <w:vertAlign w:val="baseline"/>
              </w:rPr>
            </w:pPr>
          </w:p>
        </w:tc>
        <w:tc>
          <w:tcPr>
            <w:tcW w:w="0" w:type="auto"/>
            <w:vAlign w:val="center"/>
          </w:tcPr>
          <w:p w14:paraId="3F5B8B6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4.企业内部或所属单位建立安全生产考核资金制度；按计划合 理使用安全生产费用。</w:t>
            </w:r>
          </w:p>
        </w:tc>
        <w:tc>
          <w:tcPr>
            <w:tcW w:w="0" w:type="auto"/>
            <w:vAlign w:val="center"/>
          </w:tcPr>
          <w:p w14:paraId="2A620BEF">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企业内部或所属单位未建立安全生产考核资金制度的，或未按计划合理使用安全生产费用，扣2分；</w:t>
            </w:r>
          </w:p>
        </w:tc>
        <w:tc>
          <w:tcPr>
            <w:tcW w:w="0" w:type="auto"/>
          </w:tcPr>
          <w:p w14:paraId="04645186">
            <w:pPr>
              <w:rPr>
                <w:highlight w:val="none"/>
                <w:vertAlign w:val="baseline"/>
              </w:rPr>
            </w:pPr>
          </w:p>
        </w:tc>
        <w:tc>
          <w:tcPr>
            <w:tcW w:w="0" w:type="auto"/>
          </w:tcPr>
          <w:p w14:paraId="0033748F">
            <w:pPr>
              <w:rPr>
                <w:highlight w:val="none"/>
                <w:vertAlign w:val="baseline"/>
              </w:rPr>
            </w:pPr>
          </w:p>
        </w:tc>
      </w:tr>
      <w:tr w14:paraId="2EE3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36E66613">
            <w:pPr>
              <w:rPr>
                <w:highlight w:val="none"/>
                <w:vertAlign w:val="baseline"/>
              </w:rPr>
            </w:pPr>
          </w:p>
        </w:tc>
        <w:tc>
          <w:tcPr>
            <w:tcW w:w="0" w:type="auto"/>
            <w:vMerge w:val="continue"/>
          </w:tcPr>
          <w:p w14:paraId="41B3C6F5">
            <w:pPr>
              <w:rPr>
                <w:highlight w:val="none"/>
                <w:vertAlign w:val="baseline"/>
              </w:rPr>
            </w:pPr>
          </w:p>
        </w:tc>
        <w:tc>
          <w:tcPr>
            <w:tcW w:w="0" w:type="auto"/>
            <w:vAlign w:val="center"/>
          </w:tcPr>
          <w:p w14:paraId="4A80EA5B">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5.岗位职责、操作规程上墙。</w:t>
            </w:r>
          </w:p>
        </w:tc>
        <w:tc>
          <w:tcPr>
            <w:tcW w:w="0" w:type="auto"/>
            <w:vAlign w:val="center"/>
          </w:tcPr>
          <w:p w14:paraId="1141F39A">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一项不上墙扣0.5分。</w:t>
            </w:r>
          </w:p>
        </w:tc>
        <w:tc>
          <w:tcPr>
            <w:tcW w:w="0" w:type="auto"/>
          </w:tcPr>
          <w:p w14:paraId="57A7725A">
            <w:pPr>
              <w:rPr>
                <w:highlight w:val="none"/>
                <w:vertAlign w:val="baseline"/>
              </w:rPr>
            </w:pPr>
          </w:p>
        </w:tc>
        <w:tc>
          <w:tcPr>
            <w:tcW w:w="0" w:type="auto"/>
          </w:tcPr>
          <w:p w14:paraId="648D2452">
            <w:pPr>
              <w:rPr>
                <w:highlight w:val="none"/>
                <w:vertAlign w:val="baseline"/>
              </w:rPr>
            </w:pPr>
          </w:p>
        </w:tc>
      </w:tr>
      <w:tr w14:paraId="4FF9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12119C21">
            <w:pPr>
              <w:jc w:val="center"/>
              <w:rPr>
                <w:rFonts w:hint="default" w:eastAsia="宋体"/>
                <w:highlight w:val="none"/>
                <w:vertAlign w:val="baseline"/>
                <w:lang w:val="en-US" w:eastAsia="zh-CN"/>
              </w:rPr>
            </w:pPr>
            <w:r>
              <w:rPr>
                <w:rFonts w:hint="eastAsia"/>
                <w:highlight w:val="none"/>
                <w:vertAlign w:val="baseline"/>
                <w:lang w:val="en-US" w:eastAsia="zh-CN"/>
              </w:rPr>
              <w:t>安全生产</w:t>
            </w:r>
          </w:p>
        </w:tc>
        <w:tc>
          <w:tcPr>
            <w:tcW w:w="0" w:type="auto"/>
            <w:vMerge w:val="restart"/>
            <w:vAlign w:val="center"/>
          </w:tcPr>
          <w:p w14:paraId="6BF05CCD">
            <w:pPr>
              <w:jc w:val="center"/>
              <w:rPr>
                <w:rFonts w:hint="default" w:eastAsia="宋体"/>
                <w:highlight w:val="none"/>
                <w:vertAlign w:val="baseline"/>
                <w:lang w:val="en-US" w:eastAsia="zh-CN"/>
              </w:rPr>
            </w:pPr>
            <w:r>
              <w:rPr>
                <w:rFonts w:hint="eastAsia"/>
                <w:highlight w:val="none"/>
                <w:vertAlign w:val="baseline"/>
                <w:lang w:val="en-US" w:eastAsia="zh-CN"/>
              </w:rPr>
              <w:t>安全检查</w:t>
            </w:r>
          </w:p>
        </w:tc>
        <w:tc>
          <w:tcPr>
            <w:tcW w:w="0" w:type="auto"/>
            <w:vAlign w:val="center"/>
          </w:tcPr>
          <w:p w14:paraId="5CBC2EEA">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1.保证日常值班巡视安全检查。</w:t>
            </w:r>
          </w:p>
        </w:tc>
        <w:tc>
          <w:tcPr>
            <w:tcW w:w="0" w:type="auto"/>
            <w:vAlign w:val="center"/>
          </w:tcPr>
          <w:p w14:paraId="4B25C8A4">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无制度或人员不落实扣5分。</w:t>
            </w:r>
          </w:p>
        </w:tc>
        <w:tc>
          <w:tcPr>
            <w:tcW w:w="0" w:type="auto"/>
          </w:tcPr>
          <w:p w14:paraId="4A614514">
            <w:pPr>
              <w:rPr>
                <w:highlight w:val="none"/>
                <w:vertAlign w:val="baseline"/>
              </w:rPr>
            </w:pPr>
          </w:p>
        </w:tc>
        <w:tc>
          <w:tcPr>
            <w:tcW w:w="0" w:type="auto"/>
          </w:tcPr>
          <w:p w14:paraId="18CB97B4">
            <w:pPr>
              <w:rPr>
                <w:highlight w:val="none"/>
                <w:vertAlign w:val="baseline"/>
              </w:rPr>
            </w:pPr>
          </w:p>
        </w:tc>
      </w:tr>
      <w:tr w14:paraId="0C9EC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A33A272">
            <w:pPr>
              <w:rPr>
                <w:highlight w:val="none"/>
                <w:vertAlign w:val="baseline"/>
              </w:rPr>
            </w:pPr>
          </w:p>
        </w:tc>
        <w:tc>
          <w:tcPr>
            <w:tcW w:w="0" w:type="auto"/>
            <w:vMerge w:val="continue"/>
          </w:tcPr>
          <w:p w14:paraId="4390646C">
            <w:pPr>
              <w:rPr>
                <w:highlight w:val="none"/>
                <w:vertAlign w:val="baseline"/>
              </w:rPr>
            </w:pPr>
          </w:p>
        </w:tc>
        <w:tc>
          <w:tcPr>
            <w:tcW w:w="0" w:type="auto"/>
            <w:vAlign w:val="center"/>
          </w:tcPr>
          <w:p w14:paraId="55F4B48A">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2.进行定期对生产、经营区域检 查和不同季节的针对性检查。</w:t>
            </w:r>
          </w:p>
        </w:tc>
        <w:tc>
          <w:tcPr>
            <w:tcW w:w="0" w:type="auto"/>
            <w:vAlign w:val="center"/>
          </w:tcPr>
          <w:p w14:paraId="2028A2A5">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每缺一项扣2分。</w:t>
            </w:r>
          </w:p>
        </w:tc>
        <w:tc>
          <w:tcPr>
            <w:tcW w:w="0" w:type="auto"/>
          </w:tcPr>
          <w:p w14:paraId="6ABCE3CA">
            <w:pPr>
              <w:rPr>
                <w:highlight w:val="none"/>
                <w:vertAlign w:val="baseline"/>
              </w:rPr>
            </w:pPr>
          </w:p>
        </w:tc>
        <w:tc>
          <w:tcPr>
            <w:tcW w:w="0" w:type="auto"/>
          </w:tcPr>
          <w:p w14:paraId="738E6D1D">
            <w:pPr>
              <w:rPr>
                <w:highlight w:val="none"/>
                <w:vertAlign w:val="baseline"/>
              </w:rPr>
            </w:pPr>
          </w:p>
        </w:tc>
      </w:tr>
      <w:tr w14:paraId="49F3F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14749D4">
            <w:pPr>
              <w:rPr>
                <w:highlight w:val="none"/>
                <w:vertAlign w:val="baseline"/>
              </w:rPr>
            </w:pPr>
          </w:p>
        </w:tc>
        <w:tc>
          <w:tcPr>
            <w:tcW w:w="0" w:type="auto"/>
            <w:vMerge w:val="continue"/>
          </w:tcPr>
          <w:p w14:paraId="1BE0470C">
            <w:pPr>
              <w:rPr>
                <w:highlight w:val="none"/>
                <w:vertAlign w:val="baseline"/>
              </w:rPr>
            </w:pPr>
          </w:p>
        </w:tc>
        <w:tc>
          <w:tcPr>
            <w:tcW w:w="0" w:type="auto"/>
            <w:vAlign w:val="center"/>
          </w:tcPr>
          <w:p w14:paraId="46064F32">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zh-CN" w:bidi="ar-SA"/>
              </w:rPr>
              <w:t>3</w:t>
            </w:r>
            <w:r>
              <w:rPr>
                <w:rFonts w:hint="eastAsia" w:ascii="宋体" w:hAnsi="宋体" w:cs="宋体"/>
                <w:snapToGrid w:val="0"/>
                <w:color w:val="000000"/>
                <w:spacing w:val="-4"/>
                <w:kern w:val="0"/>
                <w:sz w:val="17"/>
                <w:szCs w:val="17"/>
                <w:highlight w:val="none"/>
                <w:lang w:val="en-US" w:eastAsia="en-US" w:bidi="ar-SA"/>
              </w:rPr>
              <w:t>.现场安全措施落实，无“三违” 现象。</w:t>
            </w:r>
          </w:p>
        </w:tc>
        <w:tc>
          <w:tcPr>
            <w:tcW w:w="0" w:type="auto"/>
            <w:vAlign w:val="center"/>
          </w:tcPr>
          <w:p w14:paraId="23F6522A">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每发现一起违章现象扣2分，含平时发现的违章。</w:t>
            </w:r>
          </w:p>
        </w:tc>
        <w:tc>
          <w:tcPr>
            <w:tcW w:w="0" w:type="auto"/>
          </w:tcPr>
          <w:p w14:paraId="2681F86A">
            <w:pPr>
              <w:rPr>
                <w:highlight w:val="none"/>
                <w:vertAlign w:val="baseline"/>
              </w:rPr>
            </w:pPr>
          </w:p>
        </w:tc>
        <w:tc>
          <w:tcPr>
            <w:tcW w:w="0" w:type="auto"/>
          </w:tcPr>
          <w:p w14:paraId="17C5A6A9">
            <w:pPr>
              <w:rPr>
                <w:highlight w:val="none"/>
                <w:vertAlign w:val="baseline"/>
              </w:rPr>
            </w:pPr>
          </w:p>
        </w:tc>
      </w:tr>
      <w:tr w14:paraId="09BB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48971CAE">
            <w:pPr>
              <w:rPr>
                <w:highlight w:val="none"/>
                <w:vertAlign w:val="baseline"/>
              </w:rPr>
            </w:pPr>
          </w:p>
        </w:tc>
        <w:tc>
          <w:tcPr>
            <w:tcW w:w="0" w:type="auto"/>
            <w:vMerge w:val="restart"/>
            <w:vAlign w:val="center"/>
          </w:tcPr>
          <w:p w14:paraId="66A55C58">
            <w:pPr>
              <w:jc w:val="center"/>
              <w:rPr>
                <w:rFonts w:hint="default" w:eastAsia="宋体"/>
                <w:highlight w:val="none"/>
                <w:vertAlign w:val="baseline"/>
                <w:lang w:val="en-US" w:eastAsia="zh-CN"/>
              </w:rPr>
            </w:pPr>
            <w:r>
              <w:rPr>
                <w:rFonts w:hint="eastAsia"/>
                <w:highlight w:val="none"/>
                <w:vertAlign w:val="baseline"/>
                <w:lang w:val="en-US" w:eastAsia="zh-CN"/>
              </w:rPr>
              <w:t>教育培训</w:t>
            </w:r>
          </w:p>
        </w:tc>
        <w:tc>
          <w:tcPr>
            <w:tcW w:w="0" w:type="auto"/>
            <w:vAlign w:val="center"/>
          </w:tcPr>
          <w:p w14:paraId="5F5B8BA3">
            <w:pPr>
              <w:kinsoku w:val="0"/>
              <w:autoSpaceDE w:val="0"/>
              <w:autoSpaceDN w:val="0"/>
              <w:adjustRightInd w:val="0"/>
              <w:snapToGrid w:val="0"/>
              <w:spacing w:before="54" w:line="231" w:lineRule="auto"/>
              <w:ind w:right="171" w:rightChars="0"/>
              <w:jc w:val="left"/>
              <w:textAlignment w:val="baseline"/>
              <w:rPr>
                <w:rFonts w:hint="eastAsia" w:ascii="宋体" w:hAnsi="宋体" w:cs="宋体"/>
                <w:snapToGrid w:val="0"/>
                <w:color w:val="000000"/>
                <w:spacing w:val="-4"/>
                <w:kern w:val="0"/>
                <w:sz w:val="17"/>
                <w:szCs w:val="17"/>
                <w:highlight w:val="none"/>
                <w:lang w:val="en-US" w:eastAsia="zh-CN" w:bidi="ar-SA"/>
              </w:rPr>
            </w:pPr>
            <w:r>
              <w:rPr>
                <w:rFonts w:ascii="宋体" w:hAnsi="宋体" w:eastAsia="宋体" w:cs="宋体"/>
                <w:snapToGrid w:val="0"/>
                <w:color w:val="000000"/>
                <w:spacing w:val="1"/>
                <w:kern w:val="0"/>
                <w:sz w:val="17"/>
                <w:szCs w:val="17"/>
                <w:highlight w:val="none"/>
                <w:lang w:val="en-US" w:eastAsia="en-US" w:bidi="ar-SA"/>
              </w:rPr>
              <w:t>1.按规定建立安全教育培训制</w:t>
            </w:r>
            <w:r>
              <w:rPr>
                <w:rFonts w:ascii="宋体" w:hAnsi="宋体" w:eastAsia="宋体" w:cs="宋体"/>
                <w:snapToGrid w:val="0"/>
                <w:color w:val="000000"/>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度并落实。</w:t>
            </w:r>
          </w:p>
        </w:tc>
        <w:tc>
          <w:tcPr>
            <w:tcW w:w="0" w:type="auto"/>
            <w:vAlign w:val="center"/>
          </w:tcPr>
          <w:p w14:paraId="50AA6376">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无制度扣2.5分；每缺一项内容扣0.5分；未按规定教育培训扣1分。</w:t>
            </w:r>
          </w:p>
        </w:tc>
        <w:tc>
          <w:tcPr>
            <w:tcW w:w="0" w:type="auto"/>
          </w:tcPr>
          <w:p w14:paraId="4A4152A1">
            <w:pPr>
              <w:rPr>
                <w:highlight w:val="none"/>
                <w:vertAlign w:val="baseline"/>
              </w:rPr>
            </w:pPr>
          </w:p>
        </w:tc>
        <w:tc>
          <w:tcPr>
            <w:tcW w:w="0" w:type="auto"/>
          </w:tcPr>
          <w:p w14:paraId="2AD2AC37">
            <w:pPr>
              <w:rPr>
                <w:highlight w:val="none"/>
                <w:vertAlign w:val="baseline"/>
              </w:rPr>
            </w:pPr>
          </w:p>
        </w:tc>
      </w:tr>
      <w:tr w14:paraId="61F9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1C66C95D">
            <w:pPr>
              <w:rPr>
                <w:highlight w:val="none"/>
                <w:vertAlign w:val="baseline"/>
              </w:rPr>
            </w:pPr>
          </w:p>
        </w:tc>
        <w:tc>
          <w:tcPr>
            <w:tcW w:w="0" w:type="auto"/>
            <w:vMerge w:val="continue"/>
          </w:tcPr>
          <w:p w14:paraId="025E06D9">
            <w:pPr>
              <w:rPr>
                <w:highlight w:val="none"/>
                <w:vertAlign w:val="baseline"/>
              </w:rPr>
            </w:pPr>
          </w:p>
        </w:tc>
        <w:tc>
          <w:tcPr>
            <w:tcW w:w="0" w:type="auto"/>
            <w:vAlign w:val="center"/>
          </w:tcPr>
          <w:p w14:paraId="5626795E">
            <w:pPr>
              <w:kinsoku w:val="0"/>
              <w:autoSpaceDE w:val="0"/>
              <w:autoSpaceDN w:val="0"/>
              <w:adjustRightInd w:val="0"/>
              <w:snapToGrid w:val="0"/>
              <w:spacing w:before="104" w:line="219" w:lineRule="auto"/>
              <w:jc w:val="left"/>
              <w:textAlignment w:val="baseline"/>
              <w:rPr>
                <w:rFonts w:hint="eastAsia" w:ascii="宋体" w:hAnsi="宋体" w:cs="宋体"/>
                <w:snapToGrid w:val="0"/>
                <w:color w:val="000000"/>
                <w:spacing w:val="-4"/>
                <w:kern w:val="0"/>
                <w:sz w:val="17"/>
                <w:szCs w:val="17"/>
                <w:highlight w:val="none"/>
                <w:lang w:val="en-US" w:eastAsia="zh-CN" w:bidi="ar-SA"/>
              </w:rPr>
            </w:pPr>
            <w:r>
              <w:rPr>
                <w:rFonts w:ascii="宋体" w:hAnsi="宋体" w:eastAsia="宋体" w:cs="宋体"/>
                <w:snapToGrid w:val="0"/>
                <w:color w:val="000000"/>
                <w:spacing w:val="-1"/>
                <w:kern w:val="0"/>
                <w:sz w:val="17"/>
                <w:szCs w:val="17"/>
                <w:highlight w:val="none"/>
                <w:lang w:val="en-US" w:eastAsia="en-US" w:bidi="ar-SA"/>
              </w:rPr>
              <w:t>2.特殊工种持证上岗。</w:t>
            </w:r>
          </w:p>
        </w:tc>
        <w:tc>
          <w:tcPr>
            <w:tcW w:w="0" w:type="auto"/>
            <w:vAlign w:val="center"/>
          </w:tcPr>
          <w:p w14:paraId="788546C5">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每一人无证上岗扣1分。</w:t>
            </w:r>
          </w:p>
        </w:tc>
        <w:tc>
          <w:tcPr>
            <w:tcW w:w="0" w:type="auto"/>
          </w:tcPr>
          <w:p w14:paraId="6D417FEE">
            <w:pPr>
              <w:rPr>
                <w:highlight w:val="none"/>
                <w:vertAlign w:val="baseline"/>
              </w:rPr>
            </w:pPr>
          </w:p>
        </w:tc>
        <w:tc>
          <w:tcPr>
            <w:tcW w:w="0" w:type="auto"/>
          </w:tcPr>
          <w:p w14:paraId="5B9BEC91">
            <w:pPr>
              <w:rPr>
                <w:highlight w:val="none"/>
                <w:vertAlign w:val="baseline"/>
              </w:rPr>
            </w:pPr>
          </w:p>
        </w:tc>
      </w:tr>
      <w:tr w14:paraId="473BD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Merge w:val="continue"/>
          </w:tcPr>
          <w:p w14:paraId="6C71ACCE">
            <w:pPr>
              <w:rPr>
                <w:highlight w:val="none"/>
                <w:vertAlign w:val="baseline"/>
              </w:rPr>
            </w:pPr>
          </w:p>
        </w:tc>
        <w:tc>
          <w:tcPr>
            <w:tcW w:w="0" w:type="auto"/>
            <w:vMerge w:val="continue"/>
          </w:tcPr>
          <w:p w14:paraId="40B49370">
            <w:pPr>
              <w:rPr>
                <w:highlight w:val="none"/>
                <w:vertAlign w:val="baseline"/>
              </w:rPr>
            </w:pPr>
          </w:p>
        </w:tc>
        <w:tc>
          <w:tcPr>
            <w:tcW w:w="0" w:type="auto"/>
            <w:vAlign w:val="center"/>
          </w:tcPr>
          <w:p w14:paraId="2009D92F">
            <w:pPr>
              <w:kinsoku w:val="0"/>
              <w:autoSpaceDE w:val="0"/>
              <w:autoSpaceDN w:val="0"/>
              <w:adjustRightInd w:val="0"/>
              <w:snapToGrid w:val="0"/>
              <w:spacing w:before="134" w:line="219" w:lineRule="auto"/>
              <w:jc w:val="left"/>
              <w:textAlignment w:val="baseline"/>
              <w:rPr>
                <w:rFonts w:hint="eastAsia" w:ascii="宋体" w:hAnsi="宋体" w:cs="宋体"/>
                <w:snapToGrid w:val="0"/>
                <w:color w:val="000000"/>
                <w:spacing w:val="-4"/>
                <w:kern w:val="0"/>
                <w:sz w:val="17"/>
                <w:szCs w:val="17"/>
                <w:highlight w:val="none"/>
                <w:lang w:val="en-US" w:eastAsia="zh-CN" w:bidi="ar-SA"/>
              </w:rPr>
            </w:pPr>
            <w:r>
              <w:rPr>
                <w:rFonts w:ascii="宋体" w:hAnsi="宋体" w:eastAsia="宋体" w:cs="宋体"/>
                <w:snapToGrid w:val="0"/>
                <w:color w:val="000000"/>
                <w:spacing w:val="-1"/>
                <w:kern w:val="0"/>
                <w:sz w:val="17"/>
                <w:szCs w:val="17"/>
                <w:highlight w:val="none"/>
                <w:lang w:val="en-US" w:eastAsia="en-US" w:bidi="ar-SA"/>
              </w:rPr>
              <w:t>3.操作者熟悉安全操作规程。</w:t>
            </w:r>
          </w:p>
        </w:tc>
        <w:tc>
          <w:tcPr>
            <w:tcW w:w="0" w:type="auto"/>
            <w:vAlign w:val="center"/>
          </w:tcPr>
          <w:p w14:paraId="6EB903E0">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每一人不熟悉安全操作规程扣0.5 分，实际操作不熟练扣0.5分。</w:t>
            </w:r>
          </w:p>
        </w:tc>
        <w:tc>
          <w:tcPr>
            <w:tcW w:w="0" w:type="auto"/>
          </w:tcPr>
          <w:p w14:paraId="71F99388">
            <w:pPr>
              <w:rPr>
                <w:highlight w:val="none"/>
                <w:vertAlign w:val="baseline"/>
              </w:rPr>
            </w:pPr>
          </w:p>
        </w:tc>
        <w:tc>
          <w:tcPr>
            <w:tcW w:w="0" w:type="auto"/>
          </w:tcPr>
          <w:p w14:paraId="1943C1F6">
            <w:pPr>
              <w:rPr>
                <w:highlight w:val="none"/>
                <w:vertAlign w:val="baseline"/>
              </w:rPr>
            </w:pPr>
          </w:p>
        </w:tc>
      </w:tr>
      <w:tr w14:paraId="1FB2E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D18A1B5">
            <w:pPr>
              <w:rPr>
                <w:highlight w:val="none"/>
                <w:vertAlign w:val="baseline"/>
              </w:rPr>
            </w:pPr>
          </w:p>
        </w:tc>
        <w:tc>
          <w:tcPr>
            <w:tcW w:w="0" w:type="auto"/>
            <w:vMerge w:val="continue"/>
          </w:tcPr>
          <w:p w14:paraId="45F3E10F">
            <w:pPr>
              <w:rPr>
                <w:highlight w:val="none"/>
                <w:vertAlign w:val="baseline"/>
              </w:rPr>
            </w:pPr>
          </w:p>
        </w:tc>
        <w:tc>
          <w:tcPr>
            <w:tcW w:w="0" w:type="auto"/>
            <w:vAlign w:val="center"/>
          </w:tcPr>
          <w:p w14:paraId="4444D27C">
            <w:pPr>
              <w:kinsoku w:val="0"/>
              <w:autoSpaceDE w:val="0"/>
              <w:autoSpaceDN w:val="0"/>
              <w:adjustRightInd w:val="0"/>
              <w:snapToGrid w:val="0"/>
              <w:spacing w:before="22" w:line="219" w:lineRule="auto"/>
              <w:ind w:right="101" w:rightChars="0"/>
              <w:jc w:val="left"/>
              <w:textAlignment w:val="baseline"/>
              <w:rPr>
                <w:rFonts w:hint="eastAsia" w:ascii="宋体" w:hAnsi="宋体" w:cs="宋体"/>
                <w:snapToGrid w:val="0"/>
                <w:color w:val="000000"/>
                <w:spacing w:val="-4"/>
                <w:kern w:val="0"/>
                <w:sz w:val="17"/>
                <w:szCs w:val="17"/>
                <w:highlight w:val="none"/>
                <w:lang w:val="en-US" w:eastAsia="zh-CN" w:bidi="ar-SA"/>
              </w:rPr>
            </w:pPr>
            <w:r>
              <w:rPr>
                <w:rFonts w:ascii="宋体" w:hAnsi="宋体" w:eastAsia="宋体" w:cs="宋体"/>
                <w:snapToGrid w:val="0"/>
                <w:color w:val="000000"/>
                <w:spacing w:val="-1"/>
                <w:kern w:val="0"/>
                <w:sz w:val="17"/>
                <w:szCs w:val="17"/>
                <w:highlight w:val="none"/>
                <w:lang w:val="en-US" w:eastAsia="en-US" w:bidi="ar-SA"/>
              </w:rPr>
              <w:t>4.定期召开安全生产会议，对全</w:t>
            </w:r>
            <w:r>
              <w:rPr>
                <w:rFonts w:ascii="宋体" w:hAnsi="宋体" w:eastAsia="宋体" w:cs="宋体"/>
                <w:snapToGrid w:val="0"/>
                <w:color w:val="000000"/>
                <w:spacing w:val="8"/>
                <w:kern w:val="0"/>
                <w:sz w:val="17"/>
                <w:szCs w:val="17"/>
                <w:highlight w:val="none"/>
                <w:lang w:val="en-US" w:eastAsia="en-US" w:bidi="ar-SA"/>
              </w:rPr>
              <w:t xml:space="preserve"> </w:t>
            </w:r>
            <w:r>
              <w:rPr>
                <w:rFonts w:ascii="宋体" w:hAnsi="宋体" w:eastAsia="宋体" w:cs="宋体"/>
                <w:snapToGrid w:val="0"/>
                <w:color w:val="000000"/>
                <w:spacing w:val="5"/>
                <w:kern w:val="0"/>
                <w:sz w:val="17"/>
                <w:szCs w:val="17"/>
                <w:highlight w:val="none"/>
                <w:lang w:val="en-US" w:eastAsia="en-US" w:bidi="ar-SA"/>
              </w:rPr>
              <w:t>体作业人员至少每半年进行安</w:t>
            </w:r>
            <w:r>
              <w:rPr>
                <w:rFonts w:ascii="宋体" w:hAnsi="宋体" w:eastAsia="宋体" w:cs="宋体"/>
                <w:snapToGrid w:val="0"/>
                <w:color w:val="000000"/>
                <w:spacing w:val="-1"/>
                <w:kern w:val="0"/>
                <w:sz w:val="17"/>
                <w:szCs w:val="17"/>
                <w:highlight w:val="none"/>
                <w:lang w:val="en-US" w:eastAsia="en-US" w:bidi="ar-SA"/>
              </w:rPr>
              <w:t>全教育及操作规程的学习，并做</w:t>
            </w:r>
            <w:r>
              <w:rPr>
                <w:rFonts w:ascii="宋体" w:hAnsi="宋体" w:eastAsia="宋体" w:cs="宋体"/>
                <w:snapToGrid w:val="0"/>
                <w:color w:val="000000"/>
                <w:spacing w:val="3"/>
                <w:kern w:val="0"/>
                <w:sz w:val="17"/>
                <w:szCs w:val="17"/>
                <w:highlight w:val="none"/>
                <w:lang w:val="en-US" w:eastAsia="en-US" w:bidi="ar-SA"/>
              </w:rPr>
              <w:t>好记录。</w:t>
            </w:r>
          </w:p>
        </w:tc>
        <w:tc>
          <w:tcPr>
            <w:tcW w:w="0" w:type="auto"/>
            <w:vAlign w:val="center"/>
          </w:tcPr>
          <w:p w14:paraId="58B403BC">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未召开会议的本项不得分；每少一次 扣1分；每少一人次扣0.1分。</w:t>
            </w:r>
          </w:p>
        </w:tc>
        <w:tc>
          <w:tcPr>
            <w:tcW w:w="0" w:type="auto"/>
          </w:tcPr>
          <w:p w14:paraId="22E7D78C">
            <w:pPr>
              <w:rPr>
                <w:highlight w:val="none"/>
                <w:vertAlign w:val="baseline"/>
              </w:rPr>
            </w:pPr>
          </w:p>
        </w:tc>
        <w:tc>
          <w:tcPr>
            <w:tcW w:w="0" w:type="auto"/>
          </w:tcPr>
          <w:p w14:paraId="739064DC">
            <w:pPr>
              <w:rPr>
                <w:highlight w:val="none"/>
                <w:vertAlign w:val="baseline"/>
              </w:rPr>
            </w:pPr>
          </w:p>
        </w:tc>
      </w:tr>
      <w:tr w14:paraId="2B167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C355E3A">
            <w:pPr>
              <w:rPr>
                <w:highlight w:val="none"/>
                <w:vertAlign w:val="baseline"/>
              </w:rPr>
            </w:pPr>
          </w:p>
        </w:tc>
        <w:tc>
          <w:tcPr>
            <w:tcW w:w="0" w:type="auto"/>
            <w:vMerge w:val="restart"/>
            <w:vAlign w:val="center"/>
          </w:tcPr>
          <w:p w14:paraId="7AC38F82">
            <w:pPr>
              <w:jc w:val="center"/>
              <w:rPr>
                <w:rFonts w:hint="default" w:eastAsia="宋体"/>
                <w:highlight w:val="none"/>
                <w:vertAlign w:val="baseline"/>
                <w:lang w:val="en-US" w:eastAsia="zh-CN"/>
              </w:rPr>
            </w:pPr>
            <w:r>
              <w:rPr>
                <w:rFonts w:hint="eastAsia"/>
                <w:highlight w:val="none"/>
                <w:vertAlign w:val="baseline"/>
                <w:lang w:val="en-US" w:eastAsia="zh-CN"/>
              </w:rPr>
              <w:t>安全操作</w:t>
            </w:r>
          </w:p>
        </w:tc>
        <w:tc>
          <w:tcPr>
            <w:tcW w:w="0" w:type="auto"/>
            <w:vAlign w:val="center"/>
          </w:tcPr>
          <w:p w14:paraId="00213CD4">
            <w:pPr>
              <w:kinsoku w:val="0"/>
              <w:autoSpaceDE w:val="0"/>
              <w:autoSpaceDN w:val="0"/>
              <w:adjustRightInd w:val="0"/>
              <w:snapToGrid w:val="0"/>
              <w:spacing w:before="26" w:line="218" w:lineRule="auto"/>
              <w:ind w:right="89"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hint="eastAsia" w:ascii="宋体" w:hAnsi="宋体" w:cs="宋体"/>
                <w:snapToGrid w:val="0"/>
                <w:color w:val="000000"/>
                <w:kern w:val="0"/>
                <w:sz w:val="17"/>
                <w:szCs w:val="17"/>
                <w:highlight w:val="none"/>
                <w:lang w:val="en-US" w:eastAsia="zh-CN" w:bidi="ar-SA"/>
              </w:rPr>
              <w:t>1.</w:t>
            </w:r>
            <w:r>
              <w:rPr>
                <w:rFonts w:ascii="宋体" w:hAnsi="宋体" w:eastAsia="宋体" w:cs="宋体"/>
                <w:snapToGrid w:val="0"/>
                <w:color w:val="000000"/>
                <w:kern w:val="0"/>
                <w:sz w:val="17"/>
                <w:szCs w:val="17"/>
                <w:highlight w:val="none"/>
                <w:lang w:val="en-US" w:eastAsia="en-US" w:bidi="ar-SA"/>
              </w:rPr>
              <w:t>外场作业时严禁玩手机和长时间打电话，与工作无关的电话通</w:t>
            </w:r>
            <w:r>
              <w:rPr>
                <w:rFonts w:ascii="宋体" w:hAnsi="宋体" w:eastAsia="宋体" w:cs="宋体"/>
                <w:snapToGrid w:val="0"/>
                <w:color w:val="000000"/>
                <w:spacing w:val="2"/>
                <w:kern w:val="0"/>
                <w:sz w:val="17"/>
                <w:szCs w:val="17"/>
                <w:highlight w:val="none"/>
                <w:lang w:val="en-US" w:eastAsia="en-US" w:bidi="ar-SA"/>
              </w:rPr>
              <w:t>话时间不得超过2分钟，开车时</w:t>
            </w:r>
            <w:r>
              <w:rPr>
                <w:rFonts w:ascii="宋体" w:hAnsi="宋体" w:eastAsia="宋体" w:cs="宋体"/>
                <w:snapToGrid w:val="0"/>
                <w:color w:val="000000"/>
                <w:spacing w:val="4"/>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严禁使用手机。</w:t>
            </w:r>
          </w:p>
        </w:tc>
        <w:tc>
          <w:tcPr>
            <w:tcW w:w="0" w:type="auto"/>
            <w:vAlign w:val="center"/>
          </w:tcPr>
          <w:p w14:paraId="0EF39D18">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每违反一次扣3分。</w:t>
            </w:r>
          </w:p>
        </w:tc>
        <w:tc>
          <w:tcPr>
            <w:tcW w:w="0" w:type="auto"/>
          </w:tcPr>
          <w:p w14:paraId="76172DD4">
            <w:pPr>
              <w:rPr>
                <w:highlight w:val="none"/>
                <w:vertAlign w:val="baseline"/>
              </w:rPr>
            </w:pPr>
          </w:p>
        </w:tc>
        <w:tc>
          <w:tcPr>
            <w:tcW w:w="0" w:type="auto"/>
          </w:tcPr>
          <w:p w14:paraId="6D39A1F6">
            <w:pPr>
              <w:rPr>
                <w:highlight w:val="none"/>
                <w:vertAlign w:val="baseline"/>
              </w:rPr>
            </w:pPr>
          </w:p>
        </w:tc>
      </w:tr>
      <w:tr w14:paraId="7E5C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D6DE7BD">
            <w:pPr>
              <w:rPr>
                <w:highlight w:val="none"/>
                <w:vertAlign w:val="baseline"/>
              </w:rPr>
            </w:pPr>
          </w:p>
        </w:tc>
        <w:tc>
          <w:tcPr>
            <w:tcW w:w="0" w:type="auto"/>
            <w:vMerge w:val="continue"/>
            <w:vAlign w:val="center"/>
          </w:tcPr>
          <w:p w14:paraId="5075E937">
            <w:pPr>
              <w:jc w:val="center"/>
              <w:rPr>
                <w:highlight w:val="none"/>
                <w:vertAlign w:val="baseline"/>
              </w:rPr>
            </w:pPr>
          </w:p>
        </w:tc>
        <w:tc>
          <w:tcPr>
            <w:tcW w:w="0" w:type="auto"/>
            <w:vAlign w:val="center"/>
          </w:tcPr>
          <w:p w14:paraId="1881711C">
            <w:pPr>
              <w:kinsoku w:val="0"/>
              <w:autoSpaceDE w:val="0"/>
              <w:autoSpaceDN w:val="0"/>
              <w:adjustRightInd w:val="0"/>
              <w:snapToGrid w:val="0"/>
              <w:spacing w:before="135" w:line="252" w:lineRule="auto"/>
              <w:ind w:right="104"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hint="eastAsia" w:ascii="宋体" w:hAnsi="宋体" w:cs="宋体"/>
                <w:snapToGrid w:val="0"/>
                <w:color w:val="000000"/>
                <w:spacing w:val="-1"/>
                <w:kern w:val="0"/>
                <w:sz w:val="17"/>
                <w:szCs w:val="17"/>
                <w:highlight w:val="none"/>
                <w:lang w:val="en-US" w:eastAsia="zh-CN" w:bidi="ar-SA"/>
              </w:rPr>
              <w:t>2.</w:t>
            </w:r>
            <w:r>
              <w:rPr>
                <w:rFonts w:ascii="宋体" w:hAnsi="宋体" w:eastAsia="宋体" w:cs="宋体"/>
                <w:snapToGrid w:val="0"/>
                <w:color w:val="000000"/>
                <w:spacing w:val="-1"/>
                <w:kern w:val="0"/>
                <w:sz w:val="17"/>
                <w:szCs w:val="17"/>
                <w:highlight w:val="none"/>
                <w:lang w:val="en-US" w:eastAsia="en-US" w:bidi="ar-SA"/>
              </w:rPr>
              <w:t>上班按规定统一着装，上下桥或离开驻地报监控中心。</w:t>
            </w:r>
          </w:p>
        </w:tc>
        <w:tc>
          <w:tcPr>
            <w:tcW w:w="0" w:type="auto"/>
            <w:vAlign w:val="center"/>
          </w:tcPr>
          <w:p w14:paraId="354D0C58">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每违反一次扣2分；</w:t>
            </w:r>
          </w:p>
        </w:tc>
        <w:tc>
          <w:tcPr>
            <w:tcW w:w="0" w:type="auto"/>
          </w:tcPr>
          <w:p w14:paraId="543BB68D">
            <w:pPr>
              <w:rPr>
                <w:highlight w:val="none"/>
                <w:vertAlign w:val="baseline"/>
              </w:rPr>
            </w:pPr>
          </w:p>
        </w:tc>
        <w:tc>
          <w:tcPr>
            <w:tcW w:w="0" w:type="auto"/>
          </w:tcPr>
          <w:p w14:paraId="25BBCC29">
            <w:pPr>
              <w:rPr>
                <w:highlight w:val="none"/>
                <w:vertAlign w:val="baseline"/>
              </w:rPr>
            </w:pPr>
          </w:p>
        </w:tc>
      </w:tr>
      <w:tr w14:paraId="217AF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1D6D9748">
            <w:pPr>
              <w:rPr>
                <w:highlight w:val="none"/>
                <w:vertAlign w:val="baseline"/>
              </w:rPr>
            </w:pPr>
          </w:p>
        </w:tc>
        <w:tc>
          <w:tcPr>
            <w:tcW w:w="0" w:type="auto"/>
            <w:vMerge w:val="continue"/>
            <w:vAlign w:val="center"/>
          </w:tcPr>
          <w:p w14:paraId="425933BA">
            <w:pPr>
              <w:jc w:val="center"/>
              <w:rPr>
                <w:highlight w:val="none"/>
                <w:vertAlign w:val="baseline"/>
              </w:rPr>
            </w:pPr>
          </w:p>
        </w:tc>
        <w:tc>
          <w:tcPr>
            <w:tcW w:w="0" w:type="auto"/>
            <w:vAlign w:val="center"/>
          </w:tcPr>
          <w:p w14:paraId="493BA16E">
            <w:pPr>
              <w:kinsoku w:val="0"/>
              <w:autoSpaceDE w:val="0"/>
              <w:autoSpaceDN w:val="0"/>
              <w:adjustRightInd w:val="0"/>
              <w:snapToGrid w:val="0"/>
              <w:spacing w:before="36" w:line="209" w:lineRule="auto"/>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hint="eastAsia" w:ascii="宋体" w:hAnsi="宋体" w:cs="宋体"/>
                <w:snapToGrid w:val="0"/>
                <w:color w:val="000000"/>
                <w:spacing w:val="-1"/>
                <w:kern w:val="0"/>
                <w:sz w:val="17"/>
                <w:szCs w:val="17"/>
                <w:highlight w:val="none"/>
                <w:lang w:val="en-US" w:eastAsia="zh-CN" w:bidi="ar-SA"/>
              </w:rPr>
              <w:t>3.</w:t>
            </w:r>
            <w:r>
              <w:rPr>
                <w:rFonts w:ascii="宋体" w:hAnsi="宋体" w:eastAsia="宋体" w:cs="宋体"/>
                <w:snapToGrid w:val="0"/>
                <w:color w:val="000000"/>
                <w:spacing w:val="-1"/>
                <w:kern w:val="0"/>
                <w:sz w:val="17"/>
                <w:szCs w:val="17"/>
                <w:highlight w:val="none"/>
                <w:lang w:val="en-US" w:eastAsia="en-US" w:bidi="ar-SA"/>
              </w:rPr>
              <w:t>路巡时带对讲机，按规定开启警</w:t>
            </w:r>
            <w:r>
              <w:rPr>
                <w:rFonts w:ascii="宋体" w:hAnsi="宋体" w:eastAsia="宋体" w:cs="宋体"/>
                <w:snapToGrid w:val="0"/>
                <w:color w:val="000000"/>
                <w:spacing w:val="1"/>
                <w:kern w:val="0"/>
                <w:sz w:val="17"/>
                <w:szCs w:val="17"/>
                <w:highlight w:val="none"/>
                <w:lang w:val="en-US" w:eastAsia="en-US" w:bidi="ar-SA"/>
              </w:rPr>
              <w:t>灯(报),一般情况下车速控制在60</w:t>
            </w:r>
            <w:r>
              <w:rPr>
                <w:rFonts w:ascii="宋体" w:hAnsi="宋体" w:eastAsia="宋体" w:cs="宋体"/>
                <w:snapToGrid w:val="0"/>
                <w:color w:val="000000"/>
                <w:kern w:val="0"/>
                <w:sz w:val="17"/>
                <w:szCs w:val="17"/>
                <w:highlight w:val="none"/>
                <w:lang w:val="en-US" w:eastAsia="en-US" w:bidi="ar-SA"/>
              </w:rPr>
              <w:t>km</w:t>
            </w:r>
            <w:r>
              <w:rPr>
                <w:rFonts w:ascii="宋体" w:hAnsi="宋体" w:eastAsia="宋体" w:cs="宋体"/>
                <w:snapToGrid w:val="0"/>
                <w:color w:val="000000"/>
                <w:spacing w:val="1"/>
                <w:kern w:val="0"/>
                <w:sz w:val="17"/>
                <w:szCs w:val="17"/>
                <w:highlight w:val="none"/>
                <w:lang w:val="en-US" w:eastAsia="en-US" w:bidi="ar-SA"/>
              </w:rPr>
              <w:t>/h左右；非特殊情况只</w:t>
            </w:r>
            <w:r>
              <w:rPr>
                <w:rFonts w:ascii="宋体" w:hAnsi="宋体" w:eastAsia="宋体" w:cs="宋体"/>
                <w:snapToGrid w:val="0"/>
                <w:color w:val="000000"/>
                <w:kern w:val="0"/>
                <w:sz w:val="17"/>
                <w:szCs w:val="17"/>
                <w:highlight w:val="none"/>
                <w:lang w:val="en-US" w:eastAsia="en-US" w:bidi="ar-SA"/>
              </w:rPr>
              <w:t>允许在第</w:t>
            </w:r>
            <w:r>
              <w:rPr>
                <w:rFonts w:hint="eastAsia" w:ascii="宋体" w:hAnsi="宋体" w:cs="宋体"/>
                <w:snapToGrid w:val="0"/>
                <w:color w:val="000000"/>
                <w:kern w:val="0"/>
                <w:sz w:val="17"/>
                <w:szCs w:val="17"/>
                <w:highlight w:val="none"/>
                <w:lang w:val="en-US" w:eastAsia="zh-CN" w:bidi="ar-SA"/>
              </w:rPr>
              <w:t>三/</w:t>
            </w:r>
            <w:r>
              <w:rPr>
                <w:rFonts w:ascii="宋体" w:hAnsi="宋体" w:eastAsia="宋体" w:cs="宋体"/>
                <w:snapToGrid w:val="0"/>
                <w:color w:val="000000"/>
                <w:kern w:val="0"/>
                <w:sz w:val="17"/>
                <w:szCs w:val="17"/>
                <w:highlight w:val="none"/>
                <w:lang w:val="en-US" w:eastAsia="en-US" w:bidi="ar-SA"/>
              </w:rPr>
              <w:t>四车道内行驶，不得随</w:t>
            </w:r>
            <w:r>
              <w:rPr>
                <w:rFonts w:ascii="宋体" w:hAnsi="宋体" w:eastAsia="宋体" w:cs="宋体"/>
                <w:snapToGrid w:val="0"/>
                <w:color w:val="000000"/>
                <w:spacing w:val="8"/>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意变道或超车。</w:t>
            </w:r>
          </w:p>
        </w:tc>
        <w:tc>
          <w:tcPr>
            <w:tcW w:w="0" w:type="auto"/>
            <w:vAlign w:val="center"/>
          </w:tcPr>
          <w:p w14:paraId="7F3DABAF">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每违反一次扣3分；</w:t>
            </w:r>
          </w:p>
        </w:tc>
        <w:tc>
          <w:tcPr>
            <w:tcW w:w="0" w:type="auto"/>
          </w:tcPr>
          <w:p w14:paraId="0E91C68C">
            <w:pPr>
              <w:rPr>
                <w:highlight w:val="none"/>
                <w:vertAlign w:val="baseline"/>
              </w:rPr>
            </w:pPr>
          </w:p>
        </w:tc>
        <w:tc>
          <w:tcPr>
            <w:tcW w:w="0" w:type="auto"/>
          </w:tcPr>
          <w:p w14:paraId="415D6F6C">
            <w:pPr>
              <w:rPr>
                <w:highlight w:val="none"/>
                <w:vertAlign w:val="baseline"/>
              </w:rPr>
            </w:pPr>
          </w:p>
        </w:tc>
      </w:tr>
      <w:tr w14:paraId="0688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0" w:type="auto"/>
            <w:vMerge w:val="continue"/>
          </w:tcPr>
          <w:p w14:paraId="2DA11E74">
            <w:pPr>
              <w:rPr>
                <w:highlight w:val="none"/>
                <w:vertAlign w:val="baseline"/>
              </w:rPr>
            </w:pPr>
          </w:p>
        </w:tc>
        <w:tc>
          <w:tcPr>
            <w:tcW w:w="0" w:type="auto"/>
            <w:vMerge w:val="continue"/>
            <w:vAlign w:val="center"/>
          </w:tcPr>
          <w:p w14:paraId="3147C55E">
            <w:pPr>
              <w:jc w:val="center"/>
              <w:rPr>
                <w:highlight w:val="none"/>
                <w:vertAlign w:val="baseline"/>
              </w:rPr>
            </w:pPr>
          </w:p>
        </w:tc>
        <w:tc>
          <w:tcPr>
            <w:tcW w:w="0" w:type="auto"/>
            <w:vAlign w:val="center"/>
          </w:tcPr>
          <w:p w14:paraId="6816EC72">
            <w:pPr>
              <w:kinsoku w:val="0"/>
              <w:autoSpaceDE w:val="0"/>
              <w:autoSpaceDN w:val="0"/>
              <w:adjustRightInd w:val="0"/>
              <w:snapToGrid w:val="0"/>
              <w:spacing w:before="251" w:line="240" w:lineRule="auto"/>
              <w:ind w:right="40"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hint="eastAsia" w:ascii="宋体" w:hAnsi="宋体" w:cs="宋体"/>
                <w:snapToGrid w:val="0"/>
                <w:color w:val="000000"/>
                <w:spacing w:val="-1"/>
                <w:kern w:val="0"/>
                <w:sz w:val="17"/>
                <w:szCs w:val="17"/>
                <w:highlight w:val="none"/>
                <w:lang w:val="en-US" w:eastAsia="zh-CN" w:bidi="ar-SA"/>
              </w:rPr>
              <w:t>4.</w:t>
            </w:r>
            <w:r>
              <w:rPr>
                <w:rFonts w:ascii="宋体" w:hAnsi="宋体" w:eastAsia="宋体" w:cs="宋体"/>
                <w:snapToGrid w:val="0"/>
                <w:color w:val="000000"/>
                <w:spacing w:val="-1"/>
                <w:kern w:val="0"/>
                <w:sz w:val="17"/>
                <w:szCs w:val="17"/>
                <w:highlight w:val="none"/>
                <w:lang w:val="en-US" w:eastAsia="en-US" w:bidi="ar-SA"/>
              </w:rPr>
              <w:t>上班期间严禁饮酒或酒后驾驶，</w:t>
            </w:r>
            <w:r>
              <w:rPr>
                <w:rFonts w:ascii="宋体" w:hAnsi="宋体" w:eastAsia="宋体" w:cs="宋体"/>
                <w:snapToGrid w:val="0"/>
                <w:color w:val="000000"/>
                <w:spacing w:val="7"/>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严禁违章驾驶。</w:t>
            </w:r>
          </w:p>
        </w:tc>
        <w:tc>
          <w:tcPr>
            <w:tcW w:w="0" w:type="auto"/>
            <w:vAlign w:val="center"/>
          </w:tcPr>
          <w:p w14:paraId="4EA7AC9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上班期间饮酒或酒后驾驶的，一次扣 10分，并对相关人员严肃处理；违章驾驶一次扣3分，造成后果的另行 酌情处理。</w:t>
            </w:r>
          </w:p>
        </w:tc>
        <w:tc>
          <w:tcPr>
            <w:tcW w:w="0" w:type="auto"/>
          </w:tcPr>
          <w:p w14:paraId="2657F44B">
            <w:pPr>
              <w:rPr>
                <w:highlight w:val="none"/>
                <w:vertAlign w:val="baseline"/>
              </w:rPr>
            </w:pPr>
          </w:p>
        </w:tc>
        <w:tc>
          <w:tcPr>
            <w:tcW w:w="0" w:type="auto"/>
          </w:tcPr>
          <w:p w14:paraId="32B50A13">
            <w:pPr>
              <w:rPr>
                <w:highlight w:val="none"/>
                <w:vertAlign w:val="baseline"/>
              </w:rPr>
            </w:pPr>
          </w:p>
        </w:tc>
      </w:tr>
      <w:tr w14:paraId="65502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3245FF4">
            <w:pPr>
              <w:rPr>
                <w:highlight w:val="none"/>
                <w:vertAlign w:val="baseline"/>
              </w:rPr>
            </w:pPr>
          </w:p>
        </w:tc>
        <w:tc>
          <w:tcPr>
            <w:tcW w:w="0" w:type="auto"/>
            <w:vMerge w:val="restart"/>
            <w:vAlign w:val="center"/>
          </w:tcPr>
          <w:p w14:paraId="2F1D374A">
            <w:pPr>
              <w:jc w:val="center"/>
              <w:rPr>
                <w:rFonts w:hint="eastAsia" w:eastAsia="宋体"/>
                <w:highlight w:val="none"/>
                <w:vertAlign w:val="baseline"/>
                <w:lang w:val="en-US" w:eastAsia="zh-CN"/>
              </w:rPr>
            </w:pPr>
            <w:r>
              <w:rPr>
                <w:rFonts w:hint="eastAsia"/>
                <w:highlight w:val="none"/>
                <w:vertAlign w:val="baseline"/>
                <w:lang w:val="en-US" w:eastAsia="zh-CN"/>
              </w:rPr>
              <w:t>事故处理</w:t>
            </w:r>
          </w:p>
        </w:tc>
        <w:tc>
          <w:tcPr>
            <w:tcW w:w="0" w:type="auto"/>
            <w:vAlign w:val="center"/>
          </w:tcPr>
          <w:p w14:paraId="7CDB3B99">
            <w:pPr>
              <w:kinsoku w:val="0"/>
              <w:autoSpaceDE w:val="0"/>
              <w:autoSpaceDN w:val="0"/>
              <w:adjustRightInd w:val="0"/>
              <w:snapToGrid w:val="0"/>
              <w:spacing w:before="55" w:line="219" w:lineRule="auto"/>
              <w:ind w:left="101" w:lef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1.不发生安全责任事故。</w:t>
            </w:r>
          </w:p>
        </w:tc>
        <w:tc>
          <w:tcPr>
            <w:tcW w:w="0" w:type="auto"/>
            <w:vAlign w:val="center"/>
          </w:tcPr>
          <w:p w14:paraId="4E6CC9F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在桥上工作时自身发生交通事故，全 责扣8分，主要责任扣5分，次要责任扣2分。发生轻伤事故，加扣3分；经济损失每5万元加扣5分。</w:t>
            </w:r>
          </w:p>
        </w:tc>
        <w:tc>
          <w:tcPr>
            <w:tcW w:w="0" w:type="auto"/>
          </w:tcPr>
          <w:p w14:paraId="13EA8802">
            <w:pPr>
              <w:rPr>
                <w:highlight w:val="none"/>
                <w:vertAlign w:val="baseline"/>
              </w:rPr>
            </w:pPr>
          </w:p>
        </w:tc>
        <w:tc>
          <w:tcPr>
            <w:tcW w:w="0" w:type="auto"/>
          </w:tcPr>
          <w:p w14:paraId="62CF1F4B">
            <w:pPr>
              <w:rPr>
                <w:highlight w:val="none"/>
                <w:vertAlign w:val="baseline"/>
              </w:rPr>
            </w:pPr>
          </w:p>
        </w:tc>
      </w:tr>
      <w:tr w14:paraId="714C8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0EBB229">
            <w:pPr>
              <w:rPr>
                <w:highlight w:val="none"/>
                <w:vertAlign w:val="baseline"/>
              </w:rPr>
            </w:pPr>
          </w:p>
        </w:tc>
        <w:tc>
          <w:tcPr>
            <w:tcW w:w="0" w:type="auto"/>
            <w:vMerge w:val="continue"/>
          </w:tcPr>
          <w:p w14:paraId="03EE2F5A">
            <w:pPr>
              <w:rPr>
                <w:highlight w:val="none"/>
                <w:vertAlign w:val="baseline"/>
              </w:rPr>
            </w:pPr>
          </w:p>
        </w:tc>
        <w:tc>
          <w:tcPr>
            <w:tcW w:w="0" w:type="auto"/>
            <w:vAlign w:val="center"/>
          </w:tcPr>
          <w:p w14:paraId="55B06F18">
            <w:pPr>
              <w:kinsoku w:val="0"/>
              <w:autoSpaceDE w:val="0"/>
              <w:autoSpaceDN w:val="0"/>
              <w:adjustRightInd w:val="0"/>
              <w:snapToGrid w:val="0"/>
              <w:spacing w:before="92" w:line="228" w:lineRule="auto"/>
              <w:ind w:right="17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2.发生安全事故迅速处置并按有关规定及时报告。</w:t>
            </w:r>
          </w:p>
        </w:tc>
        <w:tc>
          <w:tcPr>
            <w:tcW w:w="0" w:type="auto"/>
            <w:vAlign w:val="center"/>
          </w:tcPr>
          <w:p w14:paraId="10A37395">
            <w:pPr>
              <w:kinsoku w:val="0"/>
              <w:autoSpaceDE w:val="0"/>
              <w:autoSpaceDN w:val="0"/>
              <w:adjustRightInd w:val="0"/>
              <w:snapToGrid w:val="0"/>
              <w:spacing w:before="61" w:line="246" w:lineRule="auto"/>
              <w:ind w:right="156"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不按规定时间报告扣3分；漏报、瞒</w:t>
            </w:r>
            <w:r>
              <w:rPr>
                <w:rFonts w:ascii="宋体" w:hAnsi="宋体" w:eastAsia="宋体" w:cs="宋体"/>
                <w:snapToGrid w:val="0"/>
                <w:color w:val="000000"/>
                <w:kern w:val="0"/>
                <w:sz w:val="17"/>
                <w:szCs w:val="17"/>
                <w:highlight w:val="none"/>
                <w:lang w:val="en-US" w:eastAsia="en-US" w:bidi="ar-SA"/>
              </w:rPr>
              <w:t>报扣5分。</w:t>
            </w:r>
          </w:p>
        </w:tc>
        <w:tc>
          <w:tcPr>
            <w:tcW w:w="0" w:type="auto"/>
          </w:tcPr>
          <w:p w14:paraId="13D1BDE0">
            <w:pPr>
              <w:rPr>
                <w:highlight w:val="none"/>
                <w:vertAlign w:val="baseline"/>
              </w:rPr>
            </w:pPr>
          </w:p>
        </w:tc>
        <w:tc>
          <w:tcPr>
            <w:tcW w:w="0" w:type="auto"/>
          </w:tcPr>
          <w:p w14:paraId="5829648A">
            <w:pPr>
              <w:rPr>
                <w:highlight w:val="none"/>
                <w:vertAlign w:val="baseline"/>
              </w:rPr>
            </w:pPr>
          </w:p>
        </w:tc>
      </w:tr>
      <w:tr w14:paraId="5C160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CE5FDDE">
            <w:pPr>
              <w:rPr>
                <w:highlight w:val="none"/>
                <w:vertAlign w:val="baseline"/>
              </w:rPr>
            </w:pPr>
          </w:p>
        </w:tc>
        <w:tc>
          <w:tcPr>
            <w:tcW w:w="0" w:type="auto"/>
            <w:vMerge w:val="continue"/>
          </w:tcPr>
          <w:p w14:paraId="28E2CA2C">
            <w:pPr>
              <w:rPr>
                <w:highlight w:val="none"/>
                <w:vertAlign w:val="baseline"/>
              </w:rPr>
            </w:pPr>
          </w:p>
        </w:tc>
        <w:tc>
          <w:tcPr>
            <w:tcW w:w="0" w:type="auto"/>
            <w:vAlign w:val="center"/>
          </w:tcPr>
          <w:p w14:paraId="5D2177B2">
            <w:pPr>
              <w:kinsoku w:val="0"/>
              <w:autoSpaceDE w:val="0"/>
              <w:autoSpaceDN w:val="0"/>
              <w:adjustRightInd w:val="0"/>
              <w:snapToGrid w:val="0"/>
              <w:spacing w:before="143" w:line="273" w:lineRule="auto"/>
              <w:ind w:right="39"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3.按“四不放过原则”进行事故分析、处理并落实整改措施。</w:t>
            </w:r>
          </w:p>
        </w:tc>
        <w:tc>
          <w:tcPr>
            <w:tcW w:w="0" w:type="auto"/>
            <w:vAlign w:val="center"/>
          </w:tcPr>
          <w:p w14:paraId="1EB52A4D">
            <w:pPr>
              <w:kinsoku w:val="0"/>
              <w:autoSpaceDE w:val="0"/>
              <w:autoSpaceDN w:val="0"/>
              <w:adjustRightInd w:val="0"/>
              <w:snapToGrid w:val="0"/>
              <w:spacing w:before="151" w:line="252" w:lineRule="auto"/>
              <w:ind w:right="60"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分析、处理不按“四不放过”原则每次扣10分。</w:t>
            </w:r>
          </w:p>
        </w:tc>
        <w:tc>
          <w:tcPr>
            <w:tcW w:w="0" w:type="auto"/>
          </w:tcPr>
          <w:p w14:paraId="288F4326">
            <w:pPr>
              <w:rPr>
                <w:highlight w:val="none"/>
                <w:vertAlign w:val="baseline"/>
              </w:rPr>
            </w:pPr>
          </w:p>
        </w:tc>
        <w:tc>
          <w:tcPr>
            <w:tcW w:w="0" w:type="auto"/>
          </w:tcPr>
          <w:p w14:paraId="53A1800C">
            <w:pPr>
              <w:rPr>
                <w:highlight w:val="none"/>
                <w:vertAlign w:val="baseline"/>
              </w:rPr>
            </w:pPr>
          </w:p>
        </w:tc>
      </w:tr>
      <w:tr w14:paraId="32D24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0ED398FA">
            <w:pPr>
              <w:jc w:val="center"/>
              <w:rPr>
                <w:rFonts w:hint="default" w:eastAsia="宋体"/>
                <w:highlight w:val="none"/>
                <w:vertAlign w:val="baseline"/>
                <w:lang w:val="en-US" w:eastAsia="zh-CN"/>
              </w:rPr>
            </w:pPr>
            <w:r>
              <w:rPr>
                <w:rFonts w:hint="eastAsia"/>
                <w:highlight w:val="none"/>
                <w:vertAlign w:val="baseline"/>
                <w:lang w:val="en-US" w:eastAsia="zh-CN"/>
              </w:rPr>
              <w:t>业务工作</w:t>
            </w:r>
          </w:p>
        </w:tc>
        <w:tc>
          <w:tcPr>
            <w:tcW w:w="0" w:type="auto"/>
            <w:vMerge w:val="restart"/>
            <w:vAlign w:val="center"/>
          </w:tcPr>
          <w:p w14:paraId="71494C90">
            <w:pPr>
              <w:jc w:val="center"/>
              <w:rPr>
                <w:rFonts w:hint="default"/>
                <w:highlight w:val="none"/>
                <w:vertAlign w:val="baseline"/>
                <w:lang w:val="en-US" w:eastAsia="zh-CN"/>
              </w:rPr>
            </w:pPr>
            <w:r>
              <w:rPr>
                <w:rFonts w:hint="eastAsia"/>
                <w:highlight w:val="none"/>
                <w:vertAlign w:val="baseline"/>
                <w:lang w:val="en-US" w:eastAsia="zh-CN"/>
              </w:rPr>
              <w:t>人员管理</w:t>
            </w:r>
          </w:p>
        </w:tc>
        <w:tc>
          <w:tcPr>
            <w:tcW w:w="0" w:type="auto"/>
            <w:vAlign w:val="center"/>
          </w:tcPr>
          <w:p w14:paraId="7CE8B9D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1.管理体系健全，管理人员和员工的岗位责任明确。</w:t>
            </w:r>
          </w:p>
        </w:tc>
        <w:tc>
          <w:tcPr>
            <w:tcW w:w="0" w:type="auto"/>
            <w:vAlign w:val="center"/>
          </w:tcPr>
          <w:p w14:paraId="1672D6F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管理组织不健全，扣2分；岗位职责不明确，每人扣1分。</w:t>
            </w:r>
          </w:p>
        </w:tc>
        <w:tc>
          <w:tcPr>
            <w:tcW w:w="0" w:type="auto"/>
          </w:tcPr>
          <w:p w14:paraId="559D0322">
            <w:pPr>
              <w:rPr>
                <w:highlight w:val="none"/>
                <w:vertAlign w:val="baseline"/>
              </w:rPr>
            </w:pPr>
          </w:p>
        </w:tc>
        <w:tc>
          <w:tcPr>
            <w:tcW w:w="0" w:type="auto"/>
          </w:tcPr>
          <w:p w14:paraId="312ADCA2">
            <w:pPr>
              <w:rPr>
                <w:highlight w:val="none"/>
                <w:vertAlign w:val="baseline"/>
              </w:rPr>
            </w:pPr>
          </w:p>
        </w:tc>
      </w:tr>
      <w:tr w14:paraId="516C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5E6B186">
            <w:pPr>
              <w:rPr>
                <w:highlight w:val="none"/>
                <w:vertAlign w:val="baseline"/>
              </w:rPr>
            </w:pPr>
          </w:p>
        </w:tc>
        <w:tc>
          <w:tcPr>
            <w:tcW w:w="0" w:type="auto"/>
            <w:vMerge w:val="continue"/>
          </w:tcPr>
          <w:p w14:paraId="7EBB37F0">
            <w:pPr>
              <w:rPr>
                <w:highlight w:val="none"/>
                <w:vertAlign w:val="baseline"/>
              </w:rPr>
            </w:pPr>
          </w:p>
        </w:tc>
        <w:tc>
          <w:tcPr>
            <w:tcW w:w="0" w:type="auto"/>
            <w:vAlign w:val="center"/>
          </w:tcPr>
          <w:p w14:paraId="518F2EEB">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2.人员数量达到合同要求。</w:t>
            </w:r>
          </w:p>
        </w:tc>
        <w:tc>
          <w:tcPr>
            <w:tcW w:w="0" w:type="auto"/>
            <w:vAlign w:val="center"/>
          </w:tcPr>
          <w:p w14:paraId="3C09CE3D">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人数配备未达协议要求的每人次扣 2分，未按规定人数上岗的每人次扣 5分；未报备的每人次扣1分。</w:t>
            </w:r>
          </w:p>
        </w:tc>
        <w:tc>
          <w:tcPr>
            <w:tcW w:w="0" w:type="auto"/>
          </w:tcPr>
          <w:p w14:paraId="4ECE90F9">
            <w:pPr>
              <w:rPr>
                <w:highlight w:val="none"/>
                <w:vertAlign w:val="baseline"/>
              </w:rPr>
            </w:pPr>
          </w:p>
        </w:tc>
        <w:tc>
          <w:tcPr>
            <w:tcW w:w="0" w:type="auto"/>
          </w:tcPr>
          <w:p w14:paraId="5914A5DC">
            <w:pPr>
              <w:rPr>
                <w:highlight w:val="none"/>
                <w:vertAlign w:val="baseline"/>
              </w:rPr>
            </w:pPr>
          </w:p>
        </w:tc>
      </w:tr>
      <w:tr w14:paraId="3CAE6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D5CCD7C">
            <w:pPr>
              <w:rPr>
                <w:highlight w:val="none"/>
                <w:vertAlign w:val="baseline"/>
              </w:rPr>
            </w:pPr>
          </w:p>
        </w:tc>
        <w:tc>
          <w:tcPr>
            <w:tcW w:w="0" w:type="auto"/>
            <w:vMerge w:val="continue"/>
          </w:tcPr>
          <w:p w14:paraId="620341D9">
            <w:pPr>
              <w:rPr>
                <w:highlight w:val="none"/>
                <w:vertAlign w:val="baseline"/>
              </w:rPr>
            </w:pPr>
          </w:p>
        </w:tc>
        <w:tc>
          <w:tcPr>
            <w:tcW w:w="0" w:type="auto"/>
            <w:vAlign w:val="center"/>
          </w:tcPr>
          <w:p w14:paraId="50CF0159">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3.所有施救人员按协议规定参加相应保险。</w:t>
            </w:r>
          </w:p>
        </w:tc>
        <w:tc>
          <w:tcPr>
            <w:tcW w:w="0" w:type="auto"/>
            <w:vAlign w:val="center"/>
          </w:tcPr>
          <w:p w14:paraId="32C10AE5">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未达到要求的，每人次扣1分。</w:t>
            </w:r>
          </w:p>
        </w:tc>
        <w:tc>
          <w:tcPr>
            <w:tcW w:w="0" w:type="auto"/>
          </w:tcPr>
          <w:p w14:paraId="724F4C46">
            <w:pPr>
              <w:rPr>
                <w:highlight w:val="none"/>
                <w:vertAlign w:val="baseline"/>
              </w:rPr>
            </w:pPr>
          </w:p>
        </w:tc>
        <w:tc>
          <w:tcPr>
            <w:tcW w:w="0" w:type="auto"/>
          </w:tcPr>
          <w:p w14:paraId="700D458D">
            <w:pPr>
              <w:rPr>
                <w:highlight w:val="none"/>
                <w:vertAlign w:val="baseline"/>
              </w:rPr>
            </w:pPr>
          </w:p>
        </w:tc>
      </w:tr>
      <w:tr w14:paraId="5B4D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A1DE3BA">
            <w:pPr>
              <w:rPr>
                <w:highlight w:val="none"/>
                <w:vertAlign w:val="baseline"/>
              </w:rPr>
            </w:pPr>
          </w:p>
        </w:tc>
        <w:tc>
          <w:tcPr>
            <w:tcW w:w="0" w:type="auto"/>
            <w:vMerge w:val="continue"/>
          </w:tcPr>
          <w:p w14:paraId="17EC7815">
            <w:pPr>
              <w:rPr>
                <w:highlight w:val="none"/>
                <w:vertAlign w:val="baseline"/>
              </w:rPr>
            </w:pPr>
          </w:p>
        </w:tc>
        <w:tc>
          <w:tcPr>
            <w:tcW w:w="0" w:type="auto"/>
            <w:vAlign w:val="center"/>
          </w:tcPr>
          <w:p w14:paraId="7114065B">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4.定期开展教育、培训活动。</w:t>
            </w:r>
          </w:p>
        </w:tc>
        <w:tc>
          <w:tcPr>
            <w:tcW w:w="0" w:type="auto"/>
            <w:vAlign w:val="center"/>
          </w:tcPr>
          <w:p w14:paraId="2313BDCB">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每季度不得少于2次，每少一次扣1 分。</w:t>
            </w:r>
          </w:p>
        </w:tc>
        <w:tc>
          <w:tcPr>
            <w:tcW w:w="0" w:type="auto"/>
          </w:tcPr>
          <w:p w14:paraId="56FD5207">
            <w:pPr>
              <w:rPr>
                <w:highlight w:val="none"/>
                <w:vertAlign w:val="baseline"/>
              </w:rPr>
            </w:pPr>
          </w:p>
        </w:tc>
        <w:tc>
          <w:tcPr>
            <w:tcW w:w="0" w:type="auto"/>
          </w:tcPr>
          <w:p w14:paraId="7CBF65BC">
            <w:pPr>
              <w:rPr>
                <w:highlight w:val="none"/>
                <w:vertAlign w:val="baseline"/>
              </w:rPr>
            </w:pPr>
          </w:p>
        </w:tc>
      </w:tr>
      <w:tr w14:paraId="78F9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F8BFC55">
            <w:pPr>
              <w:rPr>
                <w:highlight w:val="none"/>
                <w:vertAlign w:val="baseline"/>
              </w:rPr>
            </w:pPr>
          </w:p>
        </w:tc>
        <w:tc>
          <w:tcPr>
            <w:tcW w:w="0" w:type="auto"/>
            <w:vMerge w:val="continue"/>
          </w:tcPr>
          <w:p w14:paraId="7A4868D9">
            <w:pPr>
              <w:rPr>
                <w:highlight w:val="none"/>
                <w:vertAlign w:val="baseline"/>
              </w:rPr>
            </w:pPr>
          </w:p>
        </w:tc>
        <w:tc>
          <w:tcPr>
            <w:tcW w:w="0" w:type="auto"/>
            <w:vAlign w:val="center"/>
          </w:tcPr>
          <w:p w14:paraId="55C92349">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5.建立合理的薪酬体系及有效的激励、考核奖惩措施。</w:t>
            </w:r>
          </w:p>
        </w:tc>
        <w:tc>
          <w:tcPr>
            <w:tcW w:w="0" w:type="auto"/>
            <w:vAlign w:val="center"/>
          </w:tcPr>
          <w:p w14:paraId="70404C2B">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薪酬体系层次不明显</w:t>
            </w:r>
            <w:r>
              <w:rPr>
                <w:rFonts w:hint="eastAsia" w:ascii="宋体" w:hAnsi="宋体" w:cs="宋体"/>
                <w:snapToGrid w:val="0"/>
                <w:color w:val="000000"/>
                <w:spacing w:val="-4"/>
                <w:kern w:val="0"/>
                <w:sz w:val="17"/>
                <w:szCs w:val="17"/>
                <w:highlight w:val="none"/>
                <w:lang w:val="en-US" w:eastAsia="zh-CN" w:bidi="ar-SA"/>
              </w:rPr>
              <w:t>，</w:t>
            </w:r>
            <w:r>
              <w:rPr>
                <w:rFonts w:hint="eastAsia" w:ascii="宋体" w:hAnsi="宋体" w:cs="宋体"/>
                <w:snapToGrid w:val="0"/>
                <w:color w:val="000000"/>
                <w:spacing w:val="-4"/>
                <w:kern w:val="0"/>
                <w:sz w:val="17"/>
                <w:szCs w:val="17"/>
                <w:highlight w:val="none"/>
                <w:lang w:val="en-US" w:eastAsia="en-US" w:bidi="ar-SA"/>
              </w:rPr>
              <w:t>不能体现专业岗位价值的扣2分；无有效激励、奖惩措 施的扣1分。</w:t>
            </w:r>
          </w:p>
        </w:tc>
        <w:tc>
          <w:tcPr>
            <w:tcW w:w="0" w:type="auto"/>
          </w:tcPr>
          <w:p w14:paraId="5ED67A11">
            <w:pPr>
              <w:rPr>
                <w:highlight w:val="none"/>
                <w:vertAlign w:val="baseline"/>
              </w:rPr>
            </w:pPr>
          </w:p>
        </w:tc>
        <w:tc>
          <w:tcPr>
            <w:tcW w:w="0" w:type="auto"/>
          </w:tcPr>
          <w:p w14:paraId="628ED23D">
            <w:pPr>
              <w:rPr>
                <w:highlight w:val="none"/>
                <w:vertAlign w:val="baseline"/>
              </w:rPr>
            </w:pPr>
          </w:p>
        </w:tc>
      </w:tr>
      <w:tr w14:paraId="1B7E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1F231BB5">
            <w:pPr>
              <w:rPr>
                <w:highlight w:val="none"/>
                <w:vertAlign w:val="baseline"/>
              </w:rPr>
            </w:pPr>
          </w:p>
        </w:tc>
        <w:tc>
          <w:tcPr>
            <w:tcW w:w="0" w:type="auto"/>
            <w:vMerge w:val="continue"/>
          </w:tcPr>
          <w:p w14:paraId="750B2271">
            <w:pPr>
              <w:rPr>
                <w:highlight w:val="none"/>
                <w:vertAlign w:val="baseline"/>
              </w:rPr>
            </w:pPr>
          </w:p>
        </w:tc>
        <w:tc>
          <w:tcPr>
            <w:tcW w:w="0" w:type="auto"/>
            <w:vAlign w:val="center"/>
          </w:tcPr>
          <w:p w14:paraId="2726ECD0">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6.现场负责人离开驻地，按规定办理相关手续。</w:t>
            </w:r>
          </w:p>
        </w:tc>
        <w:tc>
          <w:tcPr>
            <w:tcW w:w="0" w:type="auto"/>
            <w:vAlign w:val="center"/>
          </w:tcPr>
          <w:p w14:paraId="1F782B21">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未按协议规定办理手续，自行离开的，每次扣1分。</w:t>
            </w:r>
          </w:p>
        </w:tc>
        <w:tc>
          <w:tcPr>
            <w:tcW w:w="0" w:type="auto"/>
          </w:tcPr>
          <w:p w14:paraId="31CD5AAA">
            <w:pPr>
              <w:rPr>
                <w:highlight w:val="none"/>
                <w:vertAlign w:val="baseline"/>
              </w:rPr>
            </w:pPr>
          </w:p>
        </w:tc>
        <w:tc>
          <w:tcPr>
            <w:tcW w:w="0" w:type="auto"/>
          </w:tcPr>
          <w:p w14:paraId="18E2CFBD">
            <w:pPr>
              <w:rPr>
                <w:highlight w:val="none"/>
                <w:vertAlign w:val="baseline"/>
              </w:rPr>
            </w:pPr>
          </w:p>
        </w:tc>
      </w:tr>
      <w:tr w14:paraId="1849D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33426C59">
            <w:pPr>
              <w:rPr>
                <w:highlight w:val="none"/>
                <w:vertAlign w:val="baseline"/>
              </w:rPr>
            </w:pPr>
          </w:p>
        </w:tc>
        <w:tc>
          <w:tcPr>
            <w:tcW w:w="0" w:type="auto"/>
            <w:vMerge w:val="continue"/>
          </w:tcPr>
          <w:p w14:paraId="285B6864">
            <w:pPr>
              <w:rPr>
                <w:highlight w:val="none"/>
                <w:vertAlign w:val="baseline"/>
              </w:rPr>
            </w:pPr>
          </w:p>
        </w:tc>
        <w:tc>
          <w:tcPr>
            <w:tcW w:w="0" w:type="auto"/>
            <w:vAlign w:val="center"/>
          </w:tcPr>
          <w:p w14:paraId="63CC8588">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7.积极参加甲方组织的会议、培训、演练等活动。</w:t>
            </w:r>
          </w:p>
        </w:tc>
        <w:tc>
          <w:tcPr>
            <w:tcW w:w="0" w:type="auto"/>
            <w:vAlign w:val="center"/>
          </w:tcPr>
          <w:p w14:paraId="02917ABE">
            <w:pPr>
              <w:jc w:val="left"/>
              <w:rPr>
                <w:rFonts w:hint="eastAsia" w:ascii="宋体" w:hAnsi="宋体" w:cs="宋体"/>
                <w:snapToGrid w:val="0"/>
                <w:color w:val="000000"/>
                <w:spacing w:val="-4"/>
                <w:kern w:val="0"/>
                <w:sz w:val="17"/>
                <w:szCs w:val="17"/>
                <w:highlight w:val="none"/>
                <w:lang w:val="en-US" w:eastAsia="en-US" w:bidi="ar-SA"/>
              </w:rPr>
            </w:pPr>
            <w:r>
              <w:rPr>
                <w:rFonts w:hint="eastAsia" w:ascii="宋体" w:hAnsi="宋体" w:cs="宋体"/>
                <w:snapToGrid w:val="0"/>
                <w:color w:val="000000"/>
                <w:spacing w:val="-4"/>
                <w:kern w:val="0"/>
                <w:sz w:val="17"/>
                <w:szCs w:val="17"/>
                <w:highlight w:val="none"/>
                <w:lang w:val="en-US" w:eastAsia="en-US" w:bidi="ar-SA"/>
              </w:rPr>
              <w:t>要求参加的会议或其他活动无故不参加一次扣2分。</w:t>
            </w:r>
          </w:p>
        </w:tc>
        <w:tc>
          <w:tcPr>
            <w:tcW w:w="0" w:type="auto"/>
          </w:tcPr>
          <w:p w14:paraId="1779EE4F">
            <w:pPr>
              <w:rPr>
                <w:highlight w:val="none"/>
                <w:vertAlign w:val="baseline"/>
              </w:rPr>
            </w:pPr>
          </w:p>
        </w:tc>
        <w:tc>
          <w:tcPr>
            <w:tcW w:w="0" w:type="auto"/>
          </w:tcPr>
          <w:p w14:paraId="26B2298B">
            <w:pPr>
              <w:rPr>
                <w:highlight w:val="none"/>
                <w:vertAlign w:val="baseline"/>
              </w:rPr>
            </w:pPr>
          </w:p>
        </w:tc>
      </w:tr>
      <w:tr w14:paraId="2376B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0" w:type="auto"/>
            <w:vMerge w:val="continue"/>
          </w:tcPr>
          <w:p w14:paraId="3A945064">
            <w:pPr>
              <w:rPr>
                <w:highlight w:val="none"/>
                <w:vertAlign w:val="baseline"/>
              </w:rPr>
            </w:pPr>
          </w:p>
        </w:tc>
        <w:tc>
          <w:tcPr>
            <w:tcW w:w="0" w:type="auto"/>
            <w:vMerge w:val="restart"/>
            <w:vAlign w:val="center"/>
          </w:tcPr>
          <w:p w14:paraId="46FE1A8E">
            <w:pPr>
              <w:jc w:val="center"/>
              <w:rPr>
                <w:rFonts w:hint="default" w:eastAsia="宋体"/>
                <w:highlight w:val="none"/>
                <w:vertAlign w:val="baseline"/>
                <w:lang w:val="en-US" w:eastAsia="zh-CN"/>
              </w:rPr>
            </w:pPr>
            <w:r>
              <w:rPr>
                <w:rFonts w:hint="eastAsia"/>
                <w:highlight w:val="none"/>
                <w:vertAlign w:val="baseline"/>
                <w:lang w:val="en-US" w:eastAsia="zh-CN"/>
              </w:rPr>
              <w:t>设施设备</w:t>
            </w:r>
          </w:p>
        </w:tc>
        <w:tc>
          <w:tcPr>
            <w:tcW w:w="0" w:type="auto"/>
            <w:vAlign w:val="center"/>
          </w:tcPr>
          <w:p w14:paraId="01E2A282">
            <w:pPr>
              <w:kinsoku w:val="0"/>
              <w:autoSpaceDE w:val="0"/>
              <w:autoSpaceDN w:val="0"/>
              <w:adjustRightInd w:val="0"/>
              <w:snapToGrid w:val="0"/>
              <w:spacing w:before="174" w:line="230" w:lineRule="auto"/>
              <w:ind w:right="152"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1.配备的车辆及设备数量、种</w:t>
            </w:r>
            <w:r>
              <w:rPr>
                <w:rFonts w:ascii="宋体" w:hAnsi="宋体" w:eastAsia="宋体" w:cs="宋体"/>
                <w:snapToGrid w:val="0"/>
                <w:color w:val="000000"/>
                <w:spacing w:val="-1"/>
                <w:kern w:val="0"/>
                <w:sz w:val="17"/>
                <w:szCs w:val="17"/>
                <w:highlight w:val="none"/>
                <w:lang w:val="en-US" w:eastAsia="en-US" w:bidi="ar-SA"/>
              </w:rPr>
              <w:t>类、标准达到合同要求。</w:t>
            </w:r>
          </w:p>
        </w:tc>
        <w:tc>
          <w:tcPr>
            <w:tcW w:w="0" w:type="auto"/>
            <w:vAlign w:val="center"/>
          </w:tcPr>
          <w:p w14:paraId="4C1147A2">
            <w:pPr>
              <w:kinsoku w:val="0"/>
              <w:autoSpaceDE w:val="0"/>
              <w:autoSpaceDN w:val="0"/>
              <w:adjustRightInd w:val="0"/>
              <w:snapToGrid w:val="0"/>
              <w:spacing w:before="63" w:line="239" w:lineRule="auto"/>
              <w:ind w:right="68"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因车辆及设施设备达不到协议要求，</w:t>
            </w:r>
            <w:r>
              <w:rPr>
                <w:rFonts w:ascii="宋体" w:hAnsi="宋体" w:eastAsia="宋体" w:cs="宋体"/>
                <w:snapToGrid w:val="0"/>
                <w:color w:val="000000"/>
                <w:spacing w:val="10"/>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影响桥面施救和保畅通工作的，每次</w:t>
            </w:r>
            <w:r>
              <w:rPr>
                <w:rFonts w:ascii="宋体" w:hAnsi="宋体" w:eastAsia="宋体" w:cs="宋体"/>
                <w:snapToGrid w:val="0"/>
                <w:color w:val="000000"/>
                <w:spacing w:val="-8"/>
                <w:kern w:val="0"/>
                <w:sz w:val="17"/>
                <w:szCs w:val="17"/>
                <w:highlight w:val="none"/>
                <w:lang w:val="en-US" w:eastAsia="en-US" w:bidi="ar-SA"/>
              </w:rPr>
              <w:t>扣</w:t>
            </w:r>
            <w:r>
              <w:rPr>
                <w:rFonts w:ascii="宋体" w:hAnsi="宋体" w:eastAsia="宋体" w:cs="宋体"/>
                <w:snapToGrid w:val="0"/>
                <w:color w:val="000000"/>
                <w:spacing w:val="-25"/>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7</w:t>
            </w:r>
            <w:r>
              <w:rPr>
                <w:rFonts w:ascii="宋体" w:hAnsi="宋体" w:eastAsia="宋体" w:cs="宋体"/>
                <w:snapToGrid w:val="0"/>
                <w:color w:val="000000"/>
                <w:spacing w:val="-28"/>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分</w:t>
            </w:r>
            <w:r>
              <w:rPr>
                <w:rFonts w:ascii="宋体" w:hAnsi="宋体" w:eastAsia="宋体" w:cs="宋体"/>
                <w:snapToGrid w:val="0"/>
                <w:color w:val="000000"/>
                <w:spacing w:val="-37"/>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w:t>
            </w:r>
          </w:p>
        </w:tc>
        <w:tc>
          <w:tcPr>
            <w:tcW w:w="0" w:type="auto"/>
          </w:tcPr>
          <w:p w14:paraId="7D95EE5F">
            <w:pPr>
              <w:rPr>
                <w:highlight w:val="none"/>
                <w:vertAlign w:val="baseline"/>
              </w:rPr>
            </w:pPr>
          </w:p>
        </w:tc>
        <w:tc>
          <w:tcPr>
            <w:tcW w:w="0" w:type="auto"/>
          </w:tcPr>
          <w:p w14:paraId="4D2E84D8">
            <w:pPr>
              <w:rPr>
                <w:highlight w:val="none"/>
                <w:vertAlign w:val="baseline"/>
              </w:rPr>
            </w:pPr>
          </w:p>
        </w:tc>
      </w:tr>
      <w:tr w14:paraId="49F7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55FAA28">
            <w:pPr>
              <w:rPr>
                <w:highlight w:val="none"/>
                <w:vertAlign w:val="baseline"/>
              </w:rPr>
            </w:pPr>
          </w:p>
        </w:tc>
        <w:tc>
          <w:tcPr>
            <w:tcW w:w="0" w:type="auto"/>
            <w:vMerge w:val="continue"/>
          </w:tcPr>
          <w:p w14:paraId="4077AD11">
            <w:pPr>
              <w:rPr>
                <w:highlight w:val="none"/>
                <w:vertAlign w:val="baseline"/>
              </w:rPr>
            </w:pPr>
          </w:p>
        </w:tc>
        <w:tc>
          <w:tcPr>
            <w:tcW w:w="0" w:type="auto"/>
            <w:vAlign w:val="center"/>
          </w:tcPr>
          <w:p w14:paraId="44D530AC">
            <w:pPr>
              <w:kinsoku w:val="0"/>
              <w:autoSpaceDE w:val="0"/>
              <w:autoSpaceDN w:val="0"/>
              <w:adjustRightInd w:val="0"/>
              <w:snapToGrid w:val="0"/>
              <w:spacing w:before="155" w:line="214" w:lineRule="auto"/>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2"/>
                <w:kern w:val="0"/>
                <w:sz w:val="17"/>
                <w:szCs w:val="17"/>
                <w:highlight w:val="none"/>
                <w:lang w:val="en-US" w:eastAsia="en-US" w:bidi="ar-SA"/>
              </w:rPr>
              <w:t>2.对施救车辆等配套</w:t>
            </w:r>
            <w:r>
              <w:rPr>
                <w:rFonts w:ascii="宋体" w:hAnsi="宋体" w:eastAsia="宋体" w:cs="宋体"/>
                <w:snapToGrid w:val="0"/>
                <w:color w:val="000000"/>
                <w:spacing w:val="5"/>
                <w:kern w:val="0"/>
                <w:sz w:val="17"/>
                <w:szCs w:val="17"/>
                <w:highlight w:val="none"/>
                <w:lang w:val="en-US" w:eastAsia="en-US" w:bidi="ar-SA"/>
              </w:rPr>
              <w:t>工具设施定期进行检查或保养</w:t>
            </w:r>
            <w:r>
              <w:rPr>
                <w:rFonts w:ascii="宋体" w:hAnsi="宋体" w:eastAsia="宋体" w:cs="宋体"/>
                <w:snapToGrid w:val="0"/>
                <w:color w:val="000000"/>
                <w:spacing w:val="1"/>
                <w:kern w:val="0"/>
                <w:sz w:val="17"/>
                <w:szCs w:val="17"/>
                <w:highlight w:val="none"/>
                <w:lang w:val="en-US" w:eastAsia="en-US" w:bidi="ar-SA"/>
              </w:rPr>
              <w:t>及时维修。不得病车上桥作业。</w:t>
            </w:r>
          </w:p>
        </w:tc>
        <w:tc>
          <w:tcPr>
            <w:tcW w:w="0" w:type="auto"/>
            <w:vAlign w:val="center"/>
          </w:tcPr>
          <w:p w14:paraId="4395EBF2">
            <w:pPr>
              <w:kinsoku w:val="0"/>
              <w:autoSpaceDE w:val="0"/>
              <w:autoSpaceDN w:val="0"/>
              <w:adjustRightInd w:val="0"/>
              <w:snapToGrid w:val="0"/>
              <w:spacing w:before="26" w:line="222" w:lineRule="auto"/>
              <w:ind w:right="51"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未对车辆、工具设施及时进行定期检</w:t>
            </w:r>
            <w:r>
              <w:rPr>
                <w:rFonts w:ascii="宋体" w:hAnsi="宋体" w:eastAsia="宋体" w:cs="宋体"/>
                <w:snapToGrid w:val="0"/>
                <w:color w:val="000000"/>
                <w:spacing w:val="5"/>
                <w:kern w:val="0"/>
                <w:sz w:val="17"/>
                <w:szCs w:val="17"/>
                <w:highlight w:val="none"/>
                <w:lang w:val="en-US" w:eastAsia="en-US" w:bidi="ar-SA"/>
              </w:rPr>
              <w:t xml:space="preserve"> </w:t>
            </w:r>
            <w:r>
              <w:rPr>
                <w:rFonts w:ascii="宋体" w:hAnsi="宋体" w:eastAsia="宋体" w:cs="宋体"/>
                <w:snapToGrid w:val="0"/>
                <w:color w:val="000000"/>
                <w:spacing w:val="2"/>
                <w:kern w:val="0"/>
                <w:sz w:val="17"/>
                <w:szCs w:val="17"/>
                <w:highlight w:val="none"/>
                <w:lang w:val="en-US" w:eastAsia="en-US" w:bidi="ar-SA"/>
              </w:rPr>
              <w:t>查或保养、及时维修的，每辆(类)</w:t>
            </w:r>
            <w:r>
              <w:rPr>
                <w:rFonts w:ascii="宋体" w:hAnsi="宋体" w:eastAsia="宋体" w:cs="宋体"/>
                <w:snapToGrid w:val="0"/>
                <w:color w:val="000000"/>
                <w:spacing w:val="-1"/>
                <w:kern w:val="0"/>
                <w:sz w:val="17"/>
                <w:szCs w:val="17"/>
                <w:highlight w:val="none"/>
                <w:lang w:val="en-US" w:eastAsia="en-US" w:bidi="ar-SA"/>
              </w:rPr>
              <w:t>每次扣1分。病车上桥作业的，每次</w:t>
            </w:r>
            <w:r>
              <w:rPr>
                <w:rFonts w:ascii="宋体" w:hAnsi="宋体" w:eastAsia="宋体" w:cs="宋体"/>
                <w:snapToGrid w:val="0"/>
                <w:color w:val="000000"/>
                <w:spacing w:val="-8"/>
                <w:kern w:val="0"/>
                <w:sz w:val="17"/>
                <w:szCs w:val="17"/>
                <w:highlight w:val="none"/>
                <w:lang w:val="en-US" w:eastAsia="en-US" w:bidi="ar-SA"/>
              </w:rPr>
              <w:t>扣</w:t>
            </w:r>
            <w:r>
              <w:rPr>
                <w:rFonts w:ascii="宋体" w:hAnsi="宋体" w:eastAsia="宋体" w:cs="宋体"/>
                <w:snapToGrid w:val="0"/>
                <w:color w:val="000000"/>
                <w:spacing w:val="-25"/>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3</w:t>
            </w:r>
            <w:r>
              <w:rPr>
                <w:rFonts w:ascii="宋体" w:hAnsi="宋体" w:eastAsia="宋体" w:cs="宋体"/>
                <w:snapToGrid w:val="0"/>
                <w:color w:val="000000"/>
                <w:spacing w:val="-28"/>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分</w:t>
            </w:r>
            <w:r>
              <w:rPr>
                <w:rFonts w:ascii="宋体" w:hAnsi="宋体" w:eastAsia="宋体" w:cs="宋体"/>
                <w:snapToGrid w:val="0"/>
                <w:color w:val="000000"/>
                <w:spacing w:val="-37"/>
                <w:kern w:val="0"/>
                <w:sz w:val="17"/>
                <w:szCs w:val="17"/>
                <w:highlight w:val="none"/>
                <w:lang w:val="en-US" w:eastAsia="en-US" w:bidi="ar-SA"/>
              </w:rPr>
              <w:t xml:space="preserve"> </w:t>
            </w:r>
            <w:r>
              <w:rPr>
                <w:rFonts w:ascii="宋体" w:hAnsi="宋体" w:eastAsia="宋体" w:cs="宋体"/>
                <w:snapToGrid w:val="0"/>
                <w:color w:val="000000"/>
                <w:spacing w:val="-8"/>
                <w:kern w:val="0"/>
                <w:sz w:val="17"/>
                <w:szCs w:val="17"/>
                <w:highlight w:val="none"/>
                <w:lang w:val="en-US" w:eastAsia="en-US" w:bidi="ar-SA"/>
              </w:rPr>
              <w:t>。</w:t>
            </w:r>
          </w:p>
        </w:tc>
        <w:tc>
          <w:tcPr>
            <w:tcW w:w="0" w:type="auto"/>
          </w:tcPr>
          <w:p w14:paraId="70913E4E">
            <w:pPr>
              <w:rPr>
                <w:highlight w:val="none"/>
                <w:vertAlign w:val="baseline"/>
              </w:rPr>
            </w:pPr>
          </w:p>
        </w:tc>
        <w:tc>
          <w:tcPr>
            <w:tcW w:w="0" w:type="auto"/>
          </w:tcPr>
          <w:p w14:paraId="6071EC28">
            <w:pPr>
              <w:rPr>
                <w:highlight w:val="none"/>
                <w:vertAlign w:val="baseline"/>
              </w:rPr>
            </w:pPr>
          </w:p>
        </w:tc>
      </w:tr>
      <w:tr w14:paraId="0B6D0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47BA81EA">
            <w:pPr>
              <w:rPr>
                <w:highlight w:val="none"/>
                <w:vertAlign w:val="baseline"/>
              </w:rPr>
            </w:pPr>
          </w:p>
        </w:tc>
        <w:tc>
          <w:tcPr>
            <w:tcW w:w="0" w:type="auto"/>
            <w:vMerge w:val="continue"/>
          </w:tcPr>
          <w:p w14:paraId="23CE7A77">
            <w:pPr>
              <w:rPr>
                <w:highlight w:val="none"/>
                <w:vertAlign w:val="baseline"/>
              </w:rPr>
            </w:pPr>
          </w:p>
        </w:tc>
        <w:tc>
          <w:tcPr>
            <w:tcW w:w="0" w:type="auto"/>
            <w:vAlign w:val="center"/>
          </w:tcPr>
          <w:p w14:paraId="182050C1">
            <w:pPr>
              <w:kinsoku w:val="0"/>
              <w:autoSpaceDE w:val="0"/>
              <w:autoSpaceDN w:val="0"/>
              <w:adjustRightInd w:val="0"/>
              <w:snapToGrid w:val="0"/>
              <w:spacing w:before="265" w:line="224" w:lineRule="auto"/>
              <w:ind w:right="60"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3.对甲方提供给的设施、设备和</w:t>
            </w:r>
            <w:r>
              <w:rPr>
                <w:rFonts w:ascii="宋体" w:hAnsi="宋体" w:eastAsia="宋体" w:cs="宋体"/>
                <w:snapToGrid w:val="0"/>
                <w:color w:val="000000"/>
                <w:spacing w:val="-1"/>
                <w:kern w:val="0"/>
                <w:sz w:val="17"/>
                <w:szCs w:val="17"/>
                <w:highlight w:val="none"/>
                <w:lang w:val="en-US" w:eastAsia="en-US" w:bidi="ar-SA"/>
              </w:rPr>
              <w:t>物品，使用时应予以爱护并妥善</w:t>
            </w:r>
            <w:r>
              <w:rPr>
                <w:rFonts w:ascii="宋体" w:hAnsi="宋体" w:eastAsia="宋体" w:cs="宋体"/>
                <w:snapToGrid w:val="0"/>
                <w:color w:val="000000"/>
                <w:spacing w:val="-2"/>
                <w:kern w:val="0"/>
                <w:sz w:val="17"/>
                <w:szCs w:val="17"/>
                <w:highlight w:val="none"/>
                <w:lang w:val="en-US" w:eastAsia="en-US" w:bidi="ar-SA"/>
              </w:rPr>
              <w:t>保管。</w:t>
            </w:r>
          </w:p>
        </w:tc>
        <w:tc>
          <w:tcPr>
            <w:tcW w:w="0" w:type="auto"/>
            <w:vAlign w:val="center"/>
          </w:tcPr>
          <w:p w14:paraId="33183055">
            <w:pPr>
              <w:kinsoku w:val="0"/>
              <w:autoSpaceDE w:val="0"/>
              <w:autoSpaceDN w:val="0"/>
              <w:adjustRightInd w:val="0"/>
              <w:snapToGrid w:val="0"/>
              <w:spacing w:before="24" w:line="231" w:lineRule="auto"/>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因施救单位使用或者保管不当，造成</w:t>
            </w:r>
            <w:r>
              <w:rPr>
                <w:rFonts w:ascii="宋体" w:hAnsi="宋体" w:eastAsia="宋体" w:cs="宋体"/>
                <w:snapToGrid w:val="0"/>
                <w:color w:val="000000"/>
                <w:spacing w:val="1"/>
                <w:kern w:val="0"/>
                <w:sz w:val="17"/>
                <w:szCs w:val="17"/>
                <w:highlight w:val="none"/>
                <w:lang w:val="en-US" w:eastAsia="en-US" w:bidi="ar-SA"/>
              </w:rPr>
              <w:t>甲方设施设备和物品损坏的，除负责</w:t>
            </w:r>
            <w:r>
              <w:rPr>
                <w:rFonts w:ascii="宋体" w:hAnsi="宋体" w:eastAsia="宋体" w:cs="宋体"/>
                <w:snapToGrid w:val="0"/>
                <w:color w:val="000000"/>
                <w:spacing w:val="-1"/>
                <w:kern w:val="0"/>
                <w:sz w:val="17"/>
                <w:szCs w:val="17"/>
                <w:highlight w:val="none"/>
                <w:lang w:val="en-US" w:eastAsia="en-US" w:bidi="ar-SA"/>
              </w:rPr>
              <w:t>修复外，同时每次扣2分；未经审批，私自调用甲方车辆外出的每次扣5分，且没收全部所得。</w:t>
            </w:r>
          </w:p>
        </w:tc>
        <w:tc>
          <w:tcPr>
            <w:tcW w:w="0" w:type="auto"/>
          </w:tcPr>
          <w:p w14:paraId="3D4A4C71">
            <w:pPr>
              <w:rPr>
                <w:highlight w:val="none"/>
                <w:vertAlign w:val="baseline"/>
              </w:rPr>
            </w:pPr>
          </w:p>
        </w:tc>
        <w:tc>
          <w:tcPr>
            <w:tcW w:w="0" w:type="auto"/>
          </w:tcPr>
          <w:p w14:paraId="63792D57">
            <w:pPr>
              <w:rPr>
                <w:highlight w:val="none"/>
                <w:vertAlign w:val="baseline"/>
              </w:rPr>
            </w:pPr>
          </w:p>
        </w:tc>
      </w:tr>
      <w:tr w14:paraId="32EC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3099298">
            <w:pPr>
              <w:rPr>
                <w:highlight w:val="none"/>
                <w:vertAlign w:val="baseline"/>
              </w:rPr>
            </w:pPr>
          </w:p>
        </w:tc>
        <w:tc>
          <w:tcPr>
            <w:tcW w:w="0" w:type="auto"/>
            <w:vMerge w:val="continue"/>
          </w:tcPr>
          <w:p w14:paraId="0DE8673B">
            <w:pPr>
              <w:rPr>
                <w:highlight w:val="none"/>
                <w:vertAlign w:val="baseline"/>
              </w:rPr>
            </w:pPr>
          </w:p>
        </w:tc>
        <w:tc>
          <w:tcPr>
            <w:tcW w:w="0" w:type="auto"/>
            <w:vAlign w:val="center"/>
          </w:tcPr>
          <w:p w14:paraId="7DBD7265">
            <w:pPr>
              <w:kinsoku w:val="0"/>
              <w:autoSpaceDE w:val="0"/>
              <w:autoSpaceDN w:val="0"/>
              <w:adjustRightInd w:val="0"/>
              <w:snapToGrid w:val="0"/>
              <w:spacing w:before="94" w:line="235" w:lineRule="auto"/>
              <w:ind w:right="82"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4.建立车辆管理台帐，一车一档，包括车辆的购置、报废、维</w:t>
            </w:r>
            <w:r>
              <w:rPr>
                <w:rFonts w:ascii="宋体" w:hAnsi="宋体" w:eastAsia="宋体" w:cs="宋体"/>
                <w:snapToGrid w:val="0"/>
                <w:color w:val="000000"/>
                <w:spacing w:val="1"/>
                <w:kern w:val="0"/>
                <w:sz w:val="17"/>
                <w:szCs w:val="17"/>
                <w:highlight w:val="none"/>
                <w:lang w:val="en-US" w:eastAsia="en-US" w:bidi="ar-SA"/>
              </w:rPr>
              <w:t>修、年检等内容。</w:t>
            </w:r>
          </w:p>
        </w:tc>
        <w:tc>
          <w:tcPr>
            <w:tcW w:w="0" w:type="auto"/>
            <w:vAlign w:val="center"/>
          </w:tcPr>
          <w:p w14:paraId="7D468204">
            <w:pPr>
              <w:kinsoku w:val="0"/>
              <w:autoSpaceDE w:val="0"/>
              <w:autoSpaceDN w:val="0"/>
              <w:adjustRightInd w:val="0"/>
              <w:snapToGrid w:val="0"/>
              <w:spacing w:before="195" w:line="241" w:lineRule="auto"/>
              <w:ind w:right="81" w:rightChars="0"/>
              <w:jc w:val="left"/>
              <w:textAlignment w:val="baseline"/>
              <w:rPr>
                <w:rFonts w:hint="eastAsia" w:ascii="宋体" w:hAnsi="宋体" w:cs="宋体"/>
                <w:snapToGrid w:val="0"/>
                <w:color w:val="000000"/>
                <w:spacing w:val="-4"/>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不按要求建立，或记录不及时、不规</w:t>
            </w:r>
            <w:r>
              <w:rPr>
                <w:rFonts w:ascii="宋体" w:hAnsi="宋体" w:eastAsia="宋体" w:cs="宋体"/>
                <w:snapToGrid w:val="0"/>
                <w:color w:val="000000"/>
                <w:kern w:val="0"/>
                <w:sz w:val="17"/>
                <w:szCs w:val="17"/>
                <w:highlight w:val="none"/>
                <w:lang w:val="en-US" w:eastAsia="en-US" w:bidi="ar-SA"/>
              </w:rPr>
              <w:t>范的，每次扣1分。</w:t>
            </w:r>
          </w:p>
        </w:tc>
        <w:tc>
          <w:tcPr>
            <w:tcW w:w="0" w:type="auto"/>
          </w:tcPr>
          <w:p w14:paraId="43645C7F">
            <w:pPr>
              <w:rPr>
                <w:highlight w:val="none"/>
                <w:vertAlign w:val="baseline"/>
              </w:rPr>
            </w:pPr>
          </w:p>
        </w:tc>
        <w:tc>
          <w:tcPr>
            <w:tcW w:w="0" w:type="auto"/>
          </w:tcPr>
          <w:p w14:paraId="7513ABA5">
            <w:pPr>
              <w:rPr>
                <w:highlight w:val="none"/>
                <w:vertAlign w:val="baseline"/>
              </w:rPr>
            </w:pPr>
          </w:p>
        </w:tc>
      </w:tr>
      <w:tr w14:paraId="3974B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86FBFC7">
            <w:pPr>
              <w:rPr>
                <w:highlight w:val="none"/>
                <w:vertAlign w:val="baseline"/>
              </w:rPr>
            </w:pPr>
          </w:p>
        </w:tc>
        <w:tc>
          <w:tcPr>
            <w:tcW w:w="0" w:type="auto"/>
            <w:vMerge w:val="continue"/>
          </w:tcPr>
          <w:p w14:paraId="5F96F67B">
            <w:pPr>
              <w:rPr>
                <w:highlight w:val="none"/>
                <w:vertAlign w:val="baseline"/>
              </w:rPr>
            </w:pPr>
          </w:p>
        </w:tc>
        <w:tc>
          <w:tcPr>
            <w:tcW w:w="0" w:type="auto"/>
            <w:vAlign w:val="center"/>
          </w:tcPr>
          <w:p w14:paraId="6F80042A">
            <w:pPr>
              <w:kinsoku w:val="0"/>
              <w:autoSpaceDE w:val="0"/>
              <w:autoSpaceDN w:val="0"/>
              <w:adjustRightInd w:val="0"/>
              <w:snapToGrid w:val="0"/>
              <w:spacing w:before="64" w:line="225" w:lineRule="auto"/>
              <w:ind w:right="8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5.协议中止时，甲方提供的施救</w:t>
            </w:r>
            <w:r>
              <w:rPr>
                <w:rFonts w:ascii="宋体" w:hAnsi="宋体" w:eastAsia="宋体" w:cs="宋体"/>
                <w:snapToGrid w:val="0"/>
                <w:color w:val="000000"/>
                <w:spacing w:val="3"/>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车辆、设施设备，乙方按要求办</w:t>
            </w:r>
            <w:r>
              <w:rPr>
                <w:rFonts w:ascii="宋体" w:hAnsi="宋体" w:eastAsia="宋体" w:cs="宋体"/>
                <w:snapToGrid w:val="0"/>
                <w:color w:val="000000"/>
                <w:spacing w:val="2"/>
                <w:kern w:val="0"/>
                <w:sz w:val="17"/>
                <w:szCs w:val="17"/>
                <w:highlight w:val="none"/>
                <w:lang w:val="en-US" w:eastAsia="en-US" w:bidi="ar-SA"/>
              </w:rPr>
              <w:t>理移交手续。</w:t>
            </w:r>
          </w:p>
        </w:tc>
        <w:tc>
          <w:tcPr>
            <w:tcW w:w="0" w:type="auto"/>
            <w:vAlign w:val="center"/>
          </w:tcPr>
          <w:p w14:paraId="624CDD34">
            <w:pPr>
              <w:kinsoku w:val="0"/>
              <w:autoSpaceDE w:val="0"/>
              <w:autoSpaceDN w:val="0"/>
              <w:adjustRightInd w:val="0"/>
              <w:snapToGrid w:val="0"/>
              <w:spacing w:before="66" w:line="227" w:lineRule="auto"/>
              <w:ind w:right="26"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未按要求办理移交手续的，没收履约</w:t>
            </w:r>
            <w:r>
              <w:rPr>
                <w:rFonts w:ascii="宋体" w:hAnsi="宋体" w:eastAsia="宋体" w:cs="宋体"/>
                <w:snapToGrid w:val="0"/>
                <w:color w:val="000000"/>
                <w:spacing w:val="-1"/>
                <w:kern w:val="0"/>
                <w:sz w:val="17"/>
                <w:szCs w:val="17"/>
                <w:highlight w:val="none"/>
                <w:lang w:val="en-US" w:eastAsia="en-US" w:bidi="ar-SA"/>
              </w:rPr>
              <w:t>保证金。移交时车辆状态不佳的，一</w:t>
            </w:r>
            <w:r>
              <w:rPr>
                <w:rFonts w:ascii="宋体" w:hAnsi="宋体" w:eastAsia="宋体" w:cs="宋体"/>
                <w:snapToGrid w:val="0"/>
                <w:color w:val="000000"/>
                <w:spacing w:val="1"/>
                <w:kern w:val="0"/>
                <w:sz w:val="17"/>
                <w:szCs w:val="17"/>
                <w:highlight w:val="none"/>
                <w:lang w:val="en-US" w:eastAsia="en-US" w:bidi="ar-SA"/>
              </w:rPr>
              <w:t>辆扣3分，并由乙方负责维修。</w:t>
            </w:r>
          </w:p>
        </w:tc>
        <w:tc>
          <w:tcPr>
            <w:tcW w:w="0" w:type="auto"/>
          </w:tcPr>
          <w:p w14:paraId="2A3BB43A">
            <w:pPr>
              <w:rPr>
                <w:highlight w:val="none"/>
                <w:vertAlign w:val="baseline"/>
              </w:rPr>
            </w:pPr>
          </w:p>
        </w:tc>
        <w:tc>
          <w:tcPr>
            <w:tcW w:w="0" w:type="auto"/>
          </w:tcPr>
          <w:p w14:paraId="29854EE0">
            <w:pPr>
              <w:rPr>
                <w:highlight w:val="none"/>
                <w:vertAlign w:val="baseline"/>
              </w:rPr>
            </w:pPr>
          </w:p>
        </w:tc>
      </w:tr>
      <w:tr w14:paraId="2E49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71B8EE9">
            <w:pPr>
              <w:rPr>
                <w:highlight w:val="none"/>
                <w:vertAlign w:val="baseline"/>
              </w:rPr>
            </w:pPr>
          </w:p>
        </w:tc>
        <w:tc>
          <w:tcPr>
            <w:tcW w:w="0" w:type="auto"/>
            <w:vMerge w:val="restart"/>
            <w:vAlign w:val="center"/>
          </w:tcPr>
          <w:p w14:paraId="1D0CEC13">
            <w:pPr>
              <w:jc w:val="center"/>
              <w:rPr>
                <w:rFonts w:hint="default" w:eastAsia="宋体"/>
                <w:highlight w:val="none"/>
                <w:vertAlign w:val="baseline"/>
                <w:lang w:val="en-US" w:eastAsia="zh-CN"/>
              </w:rPr>
            </w:pPr>
            <w:r>
              <w:rPr>
                <w:rFonts w:hint="eastAsia"/>
                <w:highlight w:val="none"/>
                <w:vertAlign w:val="baseline"/>
                <w:lang w:val="en-US" w:eastAsia="zh-CN"/>
              </w:rPr>
              <w:t>勤联及施救工作</w:t>
            </w:r>
          </w:p>
        </w:tc>
        <w:tc>
          <w:tcPr>
            <w:tcW w:w="0" w:type="auto"/>
            <w:vAlign w:val="center"/>
          </w:tcPr>
          <w:p w14:paraId="52D98EAF">
            <w:pPr>
              <w:kinsoku w:val="0"/>
              <w:autoSpaceDE w:val="0"/>
              <w:autoSpaceDN w:val="0"/>
              <w:adjustRightInd w:val="0"/>
              <w:snapToGrid w:val="0"/>
              <w:spacing w:before="216" w:line="240" w:lineRule="auto"/>
              <w:ind w:right="39"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1.车辆和人员按照甲方要求进</w:t>
            </w:r>
            <w:r>
              <w:rPr>
                <w:rFonts w:ascii="宋体" w:hAnsi="宋体" w:eastAsia="宋体" w:cs="宋体"/>
                <w:snapToGrid w:val="0"/>
                <w:color w:val="000000"/>
                <w:spacing w:val="-1"/>
                <w:kern w:val="0"/>
                <w:sz w:val="17"/>
                <w:szCs w:val="17"/>
                <w:highlight w:val="none"/>
                <w:lang w:val="en-US" w:eastAsia="en-US" w:bidi="ar-SA"/>
              </w:rPr>
              <w:t>行布点和巡逻，不得擅自离开。</w:t>
            </w:r>
          </w:p>
        </w:tc>
        <w:tc>
          <w:tcPr>
            <w:tcW w:w="0" w:type="auto"/>
            <w:vAlign w:val="center"/>
          </w:tcPr>
          <w:p w14:paraId="00E22B69">
            <w:pPr>
              <w:kinsoku w:val="0"/>
              <w:autoSpaceDE w:val="0"/>
              <w:autoSpaceDN w:val="0"/>
              <w:adjustRightInd w:val="0"/>
              <w:snapToGrid w:val="0"/>
              <w:spacing w:before="245" w:line="208" w:lineRule="auto"/>
              <w:ind w:right="20"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未按要求进行巡逻或布点，或未经甲</w:t>
            </w:r>
            <w:r>
              <w:rPr>
                <w:rFonts w:ascii="宋体" w:hAnsi="宋体" w:eastAsia="宋体" w:cs="宋体"/>
                <w:snapToGrid w:val="0"/>
                <w:color w:val="000000"/>
                <w:spacing w:val="-1"/>
                <w:kern w:val="0"/>
                <w:sz w:val="17"/>
                <w:szCs w:val="17"/>
                <w:highlight w:val="none"/>
                <w:lang w:val="en-US" w:eastAsia="en-US" w:bidi="ar-SA"/>
              </w:rPr>
              <w:t>方同意擅自离开的，每次扣3分。</w:t>
            </w:r>
          </w:p>
        </w:tc>
        <w:tc>
          <w:tcPr>
            <w:tcW w:w="0" w:type="auto"/>
          </w:tcPr>
          <w:p w14:paraId="3BF4C18B">
            <w:pPr>
              <w:rPr>
                <w:highlight w:val="none"/>
                <w:vertAlign w:val="baseline"/>
              </w:rPr>
            </w:pPr>
          </w:p>
        </w:tc>
        <w:tc>
          <w:tcPr>
            <w:tcW w:w="0" w:type="auto"/>
          </w:tcPr>
          <w:p w14:paraId="3148C655">
            <w:pPr>
              <w:rPr>
                <w:highlight w:val="none"/>
                <w:vertAlign w:val="baseline"/>
              </w:rPr>
            </w:pPr>
          </w:p>
        </w:tc>
      </w:tr>
      <w:tr w14:paraId="5E98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0DE2AAC">
            <w:pPr>
              <w:rPr>
                <w:highlight w:val="none"/>
                <w:vertAlign w:val="baseline"/>
              </w:rPr>
            </w:pPr>
          </w:p>
        </w:tc>
        <w:tc>
          <w:tcPr>
            <w:tcW w:w="0" w:type="auto"/>
            <w:vMerge w:val="continue"/>
          </w:tcPr>
          <w:p w14:paraId="4F719015">
            <w:pPr>
              <w:rPr>
                <w:highlight w:val="none"/>
                <w:vertAlign w:val="baseline"/>
              </w:rPr>
            </w:pPr>
          </w:p>
        </w:tc>
        <w:tc>
          <w:tcPr>
            <w:tcW w:w="0" w:type="auto"/>
            <w:vAlign w:val="center"/>
          </w:tcPr>
          <w:p w14:paraId="650EABB8">
            <w:pPr>
              <w:kinsoku w:val="0"/>
              <w:autoSpaceDE w:val="0"/>
              <w:autoSpaceDN w:val="0"/>
              <w:adjustRightInd w:val="0"/>
              <w:snapToGrid w:val="0"/>
              <w:spacing w:before="56" w:line="231" w:lineRule="auto"/>
              <w:ind w:right="94"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2.积极响应联勤工作，及时对桥面事故事件进行处理。</w:t>
            </w:r>
          </w:p>
        </w:tc>
        <w:tc>
          <w:tcPr>
            <w:tcW w:w="0" w:type="auto"/>
            <w:vAlign w:val="center"/>
          </w:tcPr>
          <w:p w14:paraId="447782B5">
            <w:pPr>
              <w:kinsoku w:val="0"/>
              <w:autoSpaceDE w:val="0"/>
              <w:autoSpaceDN w:val="0"/>
              <w:adjustRightInd w:val="0"/>
              <w:snapToGrid w:val="0"/>
              <w:spacing w:before="40" w:line="226" w:lineRule="auto"/>
              <w:ind w:right="70"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接警后按照高速公路“一率两</w:t>
            </w:r>
            <w:r>
              <w:rPr>
                <w:rFonts w:ascii="宋体" w:hAnsi="宋体" w:eastAsia="宋体" w:cs="宋体"/>
                <w:snapToGrid w:val="0"/>
                <w:color w:val="000000"/>
                <w:spacing w:val="9"/>
                <w:kern w:val="0"/>
                <w:sz w:val="17"/>
                <w:szCs w:val="17"/>
                <w:highlight w:val="none"/>
                <w:lang w:val="en-US" w:eastAsia="en-US" w:bidi="ar-SA"/>
              </w:rPr>
              <w:t xml:space="preserve"> </w:t>
            </w:r>
            <w:r>
              <w:rPr>
                <w:rFonts w:ascii="宋体" w:hAnsi="宋体" w:eastAsia="宋体" w:cs="宋体"/>
                <w:snapToGrid w:val="0"/>
                <w:color w:val="000000"/>
                <w:kern w:val="0"/>
                <w:sz w:val="17"/>
                <w:szCs w:val="17"/>
                <w:highlight w:val="none"/>
                <w:lang w:val="en-US" w:eastAsia="en-US" w:bidi="ar-SA"/>
              </w:rPr>
              <w:t>时”警情管理机制工作</w:t>
            </w:r>
            <w:r>
              <w:rPr>
                <w:rFonts w:ascii="宋体" w:hAnsi="宋体" w:eastAsia="宋体" w:cs="宋体"/>
                <w:snapToGrid w:val="0"/>
                <w:color w:val="000000"/>
                <w:spacing w:val="-1"/>
                <w:kern w:val="0"/>
                <w:sz w:val="17"/>
                <w:szCs w:val="17"/>
                <w:highlight w:val="none"/>
                <w:lang w:val="en-US" w:eastAsia="en-US" w:bidi="ar-SA"/>
              </w:rPr>
              <w:t>要求的时间到达现场，完成任务。无</w:t>
            </w:r>
            <w:r>
              <w:rPr>
                <w:rFonts w:ascii="宋体" w:hAnsi="宋体" w:eastAsia="宋体" w:cs="宋体"/>
                <w:snapToGrid w:val="0"/>
                <w:color w:val="000000"/>
                <w:spacing w:val="2"/>
                <w:kern w:val="0"/>
                <w:sz w:val="17"/>
                <w:szCs w:val="17"/>
                <w:highlight w:val="none"/>
                <w:lang w:val="en-US" w:eastAsia="en-US" w:bidi="ar-SA"/>
              </w:rPr>
              <w:t>特殊原因超时，每次扣2分；因处理</w:t>
            </w:r>
            <w:r>
              <w:rPr>
                <w:rFonts w:ascii="宋体" w:hAnsi="宋体" w:eastAsia="宋体" w:cs="宋体"/>
                <w:snapToGrid w:val="0"/>
                <w:color w:val="000000"/>
                <w:kern w:val="0"/>
                <w:sz w:val="17"/>
                <w:szCs w:val="17"/>
                <w:highlight w:val="none"/>
                <w:lang w:val="en-US" w:eastAsia="en-US" w:bidi="ar-SA"/>
              </w:rPr>
              <w:t>不及或者不当，造成事故扩大或恶劣</w:t>
            </w:r>
            <w:r>
              <w:rPr>
                <w:rFonts w:ascii="宋体" w:hAnsi="宋体" w:eastAsia="宋体" w:cs="宋体"/>
                <w:snapToGrid w:val="0"/>
                <w:color w:val="000000"/>
                <w:spacing w:val="-1"/>
                <w:kern w:val="0"/>
                <w:sz w:val="17"/>
                <w:szCs w:val="17"/>
                <w:highlight w:val="none"/>
                <w:lang w:val="en-US" w:eastAsia="en-US" w:bidi="ar-SA"/>
              </w:rPr>
              <w:t>影响的，经高速交警确认施救单位有责的，除承担相应责任和赔偿外，每</w:t>
            </w:r>
            <w:r>
              <w:rPr>
                <w:rFonts w:ascii="宋体" w:hAnsi="宋体" w:eastAsia="宋体" w:cs="宋体"/>
                <w:snapToGrid w:val="0"/>
                <w:color w:val="000000"/>
                <w:spacing w:val="5"/>
                <w:kern w:val="0"/>
                <w:sz w:val="17"/>
                <w:szCs w:val="17"/>
                <w:highlight w:val="none"/>
                <w:lang w:val="en-US" w:eastAsia="en-US" w:bidi="ar-SA"/>
              </w:rPr>
              <w:t>次扣除10分。现场清理不及时或不</w:t>
            </w:r>
            <w:r>
              <w:rPr>
                <w:rFonts w:ascii="宋体" w:hAnsi="宋体" w:eastAsia="宋体" w:cs="宋体"/>
                <w:snapToGrid w:val="0"/>
                <w:color w:val="000000"/>
                <w:spacing w:val="1"/>
                <w:kern w:val="0"/>
                <w:sz w:val="17"/>
                <w:szCs w:val="17"/>
                <w:highlight w:val="none"/>
                <w:lang w:val="en-US" w:eastAsia="en-US" w:bidi="ar-SA"/>
              </w:rPr>
              <w:t>到位，视情每次扣0.5-2分。</w:t>
            </w:r>
          </w:p>
        </w:tc>
        <w:tc>
          <w:tcPr>
            <w:tcW w:w="0" w:type="auto"/>
          </w:tcPr>
          <w:p w14:paraId="11EA77DE">
            <w:pPr>
              <w:rPr>
                <w:highlight w:val="none"/>
                <w:vertAlign w:val="baseline"/>
              </w:rPr>
            </w:pPr>
          </w:p>
        </w:tc>
        <w:tc>
          <w:tcPr>
            <w:tcW w:w="0" w:type="auto"/>
          </w:tcPr>
          <w:p w14:paraId="682F720F">
            <w:pPr>
              <w:rPr>
                <w:highlight w:val="none"/>
                <w:vertAlign w:val="baseline"/>
              </w:rPr>
            </w:pPr>
          </w:p>
        </w:tc>
      </w:tr>
      <w:tr w14:paraId="5FFA8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95E3CFE">
            <w:pPr>
              <w:rPr>
                <w:highlight w:val="none"/>
                <w:vertAlign w:val="baseline"/>
              </w:rPr>
            </w:pPr>
          </w:p>
        </w:tc>
        <w:tc>
          <w:tcPr>
            <w:tcW w:w="0" w:type="auto"/>
            <w:vMerge w:val="continue"/>
          </w:tcPr>
          <w:p w14:paraId="4B0311C6">
            <w:pPr>
              <w:rPr>
                <w:highlight w:val="none"/>
                <w:vertAlign w:val="baseline"/>
              </w:rPr>
            </w:pPr>
          </w:p>
        </w:tc>
        <w:tc>
          <w:tcPr>
            <w:tcW w:w="0" w:type="auto"/>
            <w:vAlign w:val="center"/>
          </w:tcPr>
          <w:p w14:paraId="7A53D09D">
            <w:pPr>
              <w:kinsoku w:val="0"/>
              <w:autoSpaceDE w:val="0"/>
              <w:autoSpaceDN w:val="0"/>
              <w:adjustRightInd w:val="0"/>
              <w:snapToGrid w:val="0"/>
              <w:spacing w:before="158" w:line="262" w:lineRule="auto"/>
              <w:ind w:right="95"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3.严格执行甲方及交警、</w:t>
            </w:r>
            <w:r>
              <w:rPr>
                <w:rFonts w:hint="eastAsia" w:ascii="宋体" w:hAnsi="宋体" w:cs="宋体"/>
                <w:snapToGrid w:val="0"/>
                <w:color w:val="000000"/>
                <w:spacing w:val="-1"/>
                <w:kern w:val="0"/>
                <w:sz w:val="17"/>
                <w:szCs w:val="17"/>
                <w:highlight w:val="none"/>
                <w:lang w:val="en-US" w:eastAsia="zh-CN" w:bidi="ar-SA"/>
              </w:rPr>
              <w:t>执法队</w:t>
            </w:r>
            <w:r>
              <w:rPr>
                <w:rFonts w:ascii="宋体" w:hAnsi="宋体" w:eastAsia="宋体" w:cs="宋体"/>
                <w:snapToGrid w:val="0"/>
                <w:color w:val="000000"/>
                <w:spacing w:val="-1"/>
                <w:kern w:val="0"/>
                <w:sz w:val="17"/>
                <w:szCs w:val="17"/>
                <w:highlight w:val="none"/>
                <w:lang w:val="en-US" w:eastAsia="en-US" w:bidi="ar-SA"/>
              </w:rPr>
              <w:t>发布的工作指令。</w:t>
            </w:r>
          </w:p>
        </w:tc>
        <w:tc>
          <w:tcPr>
            <w:tcW w:w="0" w:type="auto"/>
            <w:vAlign w:val="center"/>
          </w:tcPr>
          <w:p w14:paraId="3D8712E7">
            <w:pPr>
              <w:kinsoku w:val="0"/>
              <w:autoSpaceDE w:val="0"/>
              <w:autoSpaceDN w:val="0"/>
              <w:adjustRightInd w:val="0"/>
              <w:snapToGrid w:val="0"/>
              <w:spacing w:before="277"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不执行指令的，每次扣5分。</w:t>
            </w:r>
          </w:p>
        </w:tc>
        <w:tc>
          <w:tcPr>
            <w:tcW w:w="0" w:type="auto"/>
          </w:tcPr>
          <w:p w14:paraId="294E3D2F">
            <w:pPr>
              <w:rPr>
                <w:highlight w:val="none"/>
                <w:vertAlign w:val="baseline"/>
              </w:rPr>
            </w:pPr>
          </w:p>
        </w:tc>
        <w:tc>
          <w:tcPr>
            <w:tcW w:w="0" w:type="auto"/>
          </w:tcPr>
          <w:p w14:paraId="6A0D8D67">
            <w:pPr>
              <w:rPr>
                <w:highlight w:val="none"/>
                <w:vertAlign w:val="baseline"/>
              </w:rPr>
            </w:pPr>
          </w:p>
        </w:tc>
      </w:tr>
      <w:tr w14:paraId="44145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D749A7C">
            <w:pPr>
              <w:rPr>
                <w:highlight w:val="none"/>
                <w:vertAlign w:val="baseline"/>
              </w:rPr>
            </w:pPr>
          </w:p>
        </w:tc>
        <w:tc>
          <w:tcPr>
            <w:tcW w:w="0" w:type="auto"/>
            <w:vMerge w:val="continue"/>
          </w:tcPr>
          <w:p w14:paraId="206BF330">
            <w:pPr>
              <w:rPr>
                <w:highlight w:val="none"/>
                <w:vertAlign w:val="baseline"/>
              </w:rPr>
            </w:pPr>
          </w:p>
        </w:tc>
        <w:tc>
          <w:tcPr>
            <w:tcW w:w="0" w:type="auto"/>
            <w:vAlign w:val="center"/>
          </w:tcPr>
          <w:p w14:paraId="7E0DCF58">
            <w:pPr>
              <w:kinsoku w:val="0"/>
              <w:autoSpaceDE w:val="0"/>
              <w:autoSpaceDN w:val="0"/>
              <w:adjustRightInd w:val="0"/>
              <w:snapToGrid w:val="0"/>
              <w:spacing w:before="50" w:line="195" w:lineRule="auto"/>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4.根据协议或甲方要求，需乙方现场负责人到现场进行施救作</w:t>
            </w:r>
            <w:r>
              <w:rPr>
                <w:rFonts w:ascii="宋体" w:hAnsi="宋体" w:eastAsia="宋体" w:cs="宋体"/>
                <w:snapToGrid w:val="0"/>
                <w:color w:val="000000"/>
                <w:spacing w:val="1"/>
                <w:kern w:val="0"/>
                <w:sz w:val="17"/>
                <w:szCs w:val="17"/>
                <w:highlight w:val="none"/>
                <w:lang w:val="en-US" w:eastAsia="en-US" w:bidi="ar-SA"/>
              </w:rPr>
              <w:t>业协调时，现场负责人必须到达</w:t>
            </w:r>
            <w:r>
              <w:rPr>
                <w:rFonts w:ascii="宋体" w:hAnsi="宋体" w:eastAsia="宋体" w:cs="宋体"/>
                <w:snapToGrid w:val="0"/>
                <w:color w:val="000000"/>
                <w:spacing w:val="-2"/>
                <w:kern w:val="0"/>
                <w:sz w:val="17"/>
                <w:szCs w:val="17"/>
                <w:highlight w:val="none"/>
                <w:lang w:val="en-US" w:eastAsia="en-US" w:bidi="ar-SA"/>
              </w:rPr>
              <w:t>现场。</w:t>
            </w:r>
          </w:p>
        </w:tc>
        <w:tc>
          <w:tcPr>
            <w:tcW w:w="0" w:type="auto"/>
            <w:vAlign w:val="center"/>
          </w:tcPr>
          <w:p w14:paraId="23CD2A3D">
            <w:pPr>
              <w:kinsoku w:val="0"/>
              <w:autoSpaceDE w:val="0"/>
              <w:autoSpaceDN w:val="0"/>
              <w:adjustRightInd w:val="0"/>
              <w:snapToGrid w:val="0"/>
              <w:spacing w:before="56"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现场负责人未到达的每次扣5分。</w:t>
            </w:r>
          </w:p>
        </w:tc>
        <w:tc>
          <w:tcPr>
            <w:tcW w:w="0" w:type="auto"/>
          </w:tcPr>
          <w:p w14:paraId="234E2A4D">
            <w:pPr>
              <w:rPr>
                <w:highlight w:val="none"/>
                <w:vertAlign w:val="baseline"/>
              </w:rPr>
            </w:pPr>
          </w:p>
        </w:tc>
        <w:tc>
          <w:tcPr>
            <w:tcW w:w="0" w:type="auto"/>
          </w:tcPr>
          <w:p w14:paraId="635986F4">
            <w:pPr>
              <w:rPr>
                <w:highlight w:val="none"/>
                <w:vertAlign w:val="baseline"/>
              </w:rPr>
            </w:pPr>
          </w:p>
        </w:tc>
      </w:tr>
      <w:tr w14:paraId="0CF64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47DD03AA">
            <w:pPr>
              <w:rPr>
                <w:highlight w:val="none"/>
                <w:vertAlign w:val="baseline"/>
              </w:rPr>
            </w:pPr>
          </w:p>
        </w:tc>
        <w:tc>
          <w:tcPr>
            <w:tcW w:w="0" w:type="auto"/>
            <w:vMerge w:val="continue"/>
          </w:tcPr>
          <w:p w14:paraId="4365AC51">
            <w:pPr>
              <w:rPr>
                <w:highlight w:val="none"/>
                <w:vertAlign w:val="baseline"/>
              </w:rPr>
            </w:pPr>
          </w:p>
        </w:tc>
        <w:tc>
          <w:tcPr>
            <w:tcW w:w="0" w:type="auto"/>
            <w:vAlign w:val="center"/>
          </w:tcPr>
          <w:p w14:paraId="0B7FFB49">
            <w:pPr>
              <w:kinsoku w:val="0"/>
              <w:autoSpaceDE w:val="0"/>
              <w:autoSpaceDN w:val="0"/>
              <w:adjustRightInd w:val="0"/>
              <w:snapToGrid w:val="0"/>
              <w:spacing w:before="41" w:line="212" w:lineRule="auto"/>
              <w:ind w:right="41"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5.按照相关要求做好联勤工作，</w:t>
            </w:r>
            <w:r>
              <w:rPr>
                <w:rFonts w:ascii="宋体" w:hAnsi="宋体" w:eastAsia="宋体" w:cs="宋体"/>
                <w:snapToGrid w:val="0"/>
                <w:color w:val="000000"/>
                <w:spacing w:val="-1"/>
                <w:kern w:val="0"/>
                <w:sz w:val="17"/>
                <w:szCs w:val="17"/>
                <w:highlight w:val="none"/>
                <w:lang w:val="en-US" w:eastAsia="en-US" w:bidi="ar-SA"/>
              </w:rPr>
              <w:t>发现故障、事故车辆及时予以施</w:t>
            </w:r>
            <w:r>
              <w:rPr>
                <w:rFonts w:ascii="宋体" w:hAnsi="宋体" w:eastAsia="宋体" w:cs="宋体"/>
                <w:snapToGrid w:val="0"/>
                <w:color w:val="000000"/>
                <w:kern w:val="0"/>
                <w:sz w:val="17"/>
                <w:szCs w:val="17"/>
                <w:highlight w:val="none"/>
                <w:lang w:val="en-US" w:eastAsia="en-US" w:bidi="ar-SA"/>
              </w:rPr>
              <w:t>救，发现安全隐患及时排除或上</w:t>
            </w:r>
            <w:r>
              <w:rPr>
                <w:rFonts w:ascii="宋体" w:hAnsi="宋体" w:eastAsia="宋体" w:cs="宋体"/>
                <w:snapToGrid w:val="0"/>
                <w:color w:val="000000"/>
                <w:spacing w:val="2"/>
                <w:kern w:val="0"/>
                <w:sz w:val="17"/>
                <w:szCs w:val="17"/>
                <w:highlight w:val="none"/>
                <w:lang w:val="en-US" w:eastAsia="en-US" w:bidi="ar-SA"/>
              </w:rPr>
              <w:t>报。</w:t>
            </w:r>
          </w:p>
        </w:tc>
        <w:tc>
          <w:tcPr>
            <w:tcW w:w="0" w:type="auto"/>
            <w:vAlign w:val="center"/>
          </w:tcPr>
          <w:p w14:paraId="1DCCE617">
            <w:pPr>
              <w:kinsoku w:val="0"/>
              <w:autoSpaceDE w:val="0"/>
              <w:autoSpaceDN w:val="0"/>
              <w:adjustRightInd w:val="0"/>
              <w:snapToGrid w:val="0"/>
              <w:spacing w:before="219" w:line="254" w:lineRule="auto"/>
              <w:ind w:right="76"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明显应发现但未排除或报告的</w:t>
            </w:r>
            <w:r>
              <w:rPr>
                <w:rFonts w:hint="eastAsia" w:ascii="宋体" w:hAnsi="宋体" w:cs="宋体"/>
                <w:snapToGrid w:val="0"/>
                <w:color w:val="000000"/>
                <w:kern w:val="0"/>
                <w:sz w:val="17"/>
                <w:szCs w:val="17"/>
                <w:highlight w:val="none"/>
                <w:lang w:val="en-US" w:eastAsia="zh-CN" w:bidi="ar-SA"/>
              </w:rPr>
              <w:t>，</w:t>
            </w:r>
            <w:r>
              <w:rPr>
                <w:rFonts w:ascii="宋体" w:hAnsi="宋体" w:eastAsia="宋体" w:cs="宋体"/>
                <w:snapToGrid w:val="0"/>
                <w:color w:val="000000"/>
                <w:kern w:val="0"/>
                <w:sz w:val="17"/>
                <w:szCs w:val="17"/>
                <w:highlight w:val="none"/>
                <w:lang w:val="en-US" w:eastAsia="en-US" w:bidi="ar-SA"/>
              </w:rPr>
              <w:t>每次</w:t>
            </w:r>
            <w:r>
              <w:rPr>
                <w:rFonts w:ascii="宋体" w:hAnsi="宋体" w:eastAsia="宋体" w:cs="宋体"/>
                <w:snapToGrid w:val="0"/>
                <w:color w:val="000000"/>
                <w:spacing w:val="5"/>
                <w:kern w:val="0"/>
                <w:sz w:val="17"/>
                <w:szCs w:val="17"/>
                <w:highlight w:val="none"/>
                <w:lang w:val="en-US" w:eastAsia="en-US" w:bidi="ar-SA"/>
              </w:rPr>
              <w:t xml:space="preserve"> </w:t>
            </w:r>
            <w:r>
              <w:rPr>
                <w:rFonts w:ascii="宋体" w:hAnsi="宋体" w:eastAsia="宋体" w:cs="宋体"/>
                <w:snapToGrid w:val="0"/>
                <w:color w:val="000000"/>
                <w:spacing w:val="-7"/>
                <w:kern w:val="0"/>
                <w:sz w:val="17"/>
                <w:szCs w:val="17"/>
                <w:highlight w:val="none"/>
                <w:lang w:val="en-US" w:eastAsia="en-US" w:bidi="ar-SA"/>
              </w:rPr>
              <w:t>扣</w:t>
            </w:r>
            <w:r>
              <w:rPr>
                <w:rFonts w:ascii="宋体" w:hAnsi="宋体" w:eastAsia="宋体" w:cs="宋体"/>
                <w:snapToGrid w:val="0"/>
                <w:color w:val="000000"/>
                <w:spacing w:val="-28"/>
                <w:kern w:val="0"/>
                <w:sz w:val="17"/>
                <w:szCs w:val="17"/>
                <w:highlight w:val="none"/>
                <w:lang w:val="en-US" w:eastAsia="en-US" w:bidi="ar-SA"/>
              </w:rPr>
              <w:t xml:space="preserve"> </w:t>
            </w:r>
            <w:r>
              <w:rPr>
                <w:rFonts w:ascii="宋体" w:hAnsi="宋体" w:eastAsia="宋体" w:cs="宋体"/>
                <w:snapToGrid w:val="0"/>
                <w:color w:val="000000"/>
                <w:spacing w:val="-7"/>
                <w:kern w:val="0"/>
                <w:sz w:val="17"/>
                <w:szCs w:val="17"/>
                <w:highlight w:val="none"/>
                <w:lang w:val="en-US" w:eastAsia="en-US" w:bidi="ar-SA"/>
              </w:rPr>
              <w:t>2</w:t>
            </w:r>
            <w:r>
              <w:rPr>
                <w:rFonts w:ascii="宋体" w:hAnsi="宋体" w:eastAsia="宋体" w:cs="宋体"/>
                <w:snapToGrid w:val="0"/>
                <w:color w:val="000000"/>
                <w:spacing w:val="-29"/>
                <w:kern w:val="0"/>
                <w:sz w:val="17"/>
                <w:szCs w:val="17"/>
                <w:highlight w:val="none"/>
                <w:lang w:val="en-US" w:eastAsia="en-US" w:bidi="ar-SA"/>
              </w:rPr>
              <w:t xml:space="preserve"> </w:t>
            </w:r>
            <w:r>
              <w:rPr>
                <w:rFonts w:ascii="宋体" w:hAnsi="宋体" w:eastAsia="宋体" w:cs="宋体"/>
                <w:snapToGrid w:val="0"/>
                <w:color w:val="000000"/>
                <w:spacing w:val="-7"/>
                <w:kern w:val="0"/>
                <w:sz w:val="17"/>
                <w:szCs w:val="17"/>
                <w:highlight w:val="none"/>
                <w:lang w:val="en-US" w:eastAsia="en-US" w:bidi="ar-SA"/>
              </w:rPr>
              <w:t>分</w:t>
            </w:r>
            <w:r>
              <w:rPr>
                <w:rFonts w:ascii="宋体" w:hAnsi="宋体" w:eastAsia="宋体" w:cs="宋体"/>
                <w:snapToGrid w:val="0"/>
                <w:color w:val="000000"/>
                <w:spacing w:val="-37"/>
                <w:kern w:val="0"/>
                <w:sz w:val="17"/>
                <w:szCs w:val="17"/>
                <w:highlight w:val="none"/>
                <w:lang w:val="en-US" w:eastAsia="en-US" w:bidi="ar-SA"/>
              </w:rPr>
              <w:t xml:space="preserve"> </w:t>
            </w:r>
            <w:r>
              <w:rPr>
                <w:rFonts w:ascii="宋体" w:hAnsi="宋体" w:eastAsia="宋体" w:cs="宋体"/>
                <w:snapToGrid w:val="0"/>
                <w:color w:val="000000"/>
                <w:spacing w:val="-7"/>
                <w:kern w:val="0"/>
                <w:sz w:val="17"/>
                <w:szCs w:val="17"/>
                <w:highlight w:val="none"/>
                <w:lang w:val="en-US" w:eastAsia="en-US" w:bidi="ar-SA"/>
              </w:rPr>
              <w:t>。</w:t>
            </w:r>
          </w:p>
        </w:tc>
        <w:tc>
          <w:tcPr>
            <w:tcW w:w="0" w:type="auto"/>
          </w:tcPr>
          <w:p w14:paraId="4A82EBE8">
            <w:pPr>
              <w:rPr>
                <w:highlight w:val="none"/>
                <w:vertAlign w:val="baseline"/>
              </w:rPr>
            </w:pPr>
          </w:p>
        </w:tc>
        <w:tc>
          <w:tcPr>
            <w:tcW w:w="0" w:type="auto"/>
          </w:tcPr>
          <w:p w14:paraId="424CF6D8">
            <w:pPr>
              <w:rPr>
                <w:highlight w:val="none"/>
                <w:vertAlign w:val="baseline"/>
              </w:rPr>
            </w:pPr>
          </w:p>
        </w:tc>
      </w:tr>
      <w:tr w14:paraId="35E96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6897515">
            <w:pPr>
              <w:rPr>
                <w:highlight w:val="none"/>
                <w:vertAlign w:val="baseline"/>
              </w:rPr>
            </w:pPr>
          </w:p>
        </w:tc>
        <w:tc>
          <w:tcPr>
            <w:tcW w:w="0" w:type="auto"/>
            <w:vMerge w:val="continue"/>
          </w:tcPr>
          <w:p w14:paraId="319DE30E">
            <w:pPr>
              <w:rPr>
                <w:highlight w:val="none"/>
                <w:vertAlign w:val="baseline"/>
              </w:rPr>
            </w:pPr>
          </w:p>
        </w:tc>
        <w:tc>
          <w:tcPr>
            <w:tcW w:w="0" w:type="auto"/>
            <w:vAlign w:val="center"/>
          </w:tcPr>
          <w:p w14:paraId="5C462D97">
            <w:pPr>
              <w:kinsoku w:val="0"/>
              <w:autoSpaceDE w:val="0"/>
              <w:autoSpaceDN w:val="0"/>
              <w:adjustRightInd w:val="0"/>
              <w:snapToGrid w:val="0"/>
              <w:spacing w:before="150" w:line="225" w:lineRule="auto"/>
              <w:ind w:right="9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6.随车携带收费文件，按收费标准，规范收费，规范服务，避免</w:t>
            </w:r>
            <w:r>
              <w:rPr>
                <w:rFonts w:ascii="宋体" w:hAnsi="宋体" w:eastAsia="宋体" w:cs="宋体"/>
                <w:snapToGrid w:val="0"/>
                <w:color w:val="000000"/>
                <w:spacing w:val="1"/>
                <w:kern w:val="0"/>
                <w:sz w:val="17"/>
                <w:szCs w:val="17"/>
                <w:highlight w:val="none"/>
                <w:lang w:val="en-US" w:eastAsia="en-US" w:bidi="ar-SA"/>
              </w:rPr>
              <w:t>投诉。</w:t>
            </w:r>
          </w:p>
        </w:tc>
        <w:tc>
          <w:tcPr>
            <w:tcW w:w="0" w:type="auto"/>
            <w:vAlign w:val="center"/>
          </w:tcPr>
          <w:p w14:paraId="40E99F62">
            <w:pPr>
              <w:kinsoku w:val="0"/>
              <w:autoSpaceDE w:val="0"/>
              <w:autoSpaceDN w:val="0"/>
              <w:adjustRightInd w:val="0"/>
              <w:snapToGrid w:val="0"/>
              <w:spacing w:before="10" w:line="225" w:lineRule="auto"/>
              <w:ind w:right="94"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未携带收费文件的，每次扣1分；收到顾客投诉，如经确认内容属实，每</w:t>
            </w:r>
            <w:r>
              <w:rPr>
                <w:rFonts w:ascii="宋体" w:hAnsi="宋体" w:eastAsia="宋体" w:cs="宋体"/>
                <w:snapToGrid w:val="0"/>
                <w:color w:val="000000"/>
                <w:spacing w:val="1"/>
                <w:kern w:val="0"/>
                <w:sz w:val="17"/>
                <w:szCs w:val="17"/>
                <w:highlight w:val="none"/>
                <w:lang w:val="en-US" w:eastAsia="en-US" w:bidi="ar-SA"/>
              </w:rPr>
              <w:t>次扣3分。如造成恶劣社会影响，加</w:t>
            </w:r>
            <w:r>
              <w:rPr>
                <w:rFonts w:ascii="宋体" w:hAnsi="宋体" w:eastAsia="宋体" w:cs="宋体"/>
                <w:snapToGrid w:val="0"/>
                <w:color w:val="000000"/>
                <w:spacing w:val="2"/>
                <w:kern w:val="0"/>
                <w:sz w:val="17"/>
                <w:szCs w:val="17"/>
                <w:highlight w:val="none"/>
                <w:lang w:val="en-US" w:eastAsia="en-US" w:bidi="ar-SA"/>
              </w:rPr>
              <w:t>倍扣分，并视情予以处理。</w:t>
            </w:r>
          </w:p>
        </w:tc>
        <w:tc>
          <w:tcPr>
            <w:tcW w:w="0" w:type="auto"/>
          </w:tcPr>
          <w:p w14:paraId="46ABE2E2">
            <w:pPr>
              <w:rPr>
                <w:highlight w:val="none"/>
                <w:vertAlign w:val="baseline"/>
              </w:rPr>
            </w:pPr>
          </w:p>
        </w:tc>
        <w:tc>
          <w:tcPr>
            <w:tcW w:w="0" w:type="auto"/>
          </w:tcPr>
          <w:p w14:paraId="4553C858">
            <w:pPr>
              <w:rPr>
                <w:highlight w:val="none"/>
                <w:vertAlign w:val="baseline"/>
              </w:rPr>
            </w:pPr>
          </w:p>
        </w:tc>
      </w:tr>
      <w:tr w14:paraId="7602F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6842D0ED">
            <w:pPr>
              <w:rPr>
                <w:highlight w:val="none"/>
                <w:vertAlign w:val="baseline"/>
              </w:rPr>
            </w:pPr>
          </w:p>
        </w:tc>
        <w:tc>
          <w:tcPr>
            <w:tcW w:w="0" w:type="auto"/>
            <w:vMerge w:val="continue"/>
          </w:tcPr>
          <w:p w14:paraId="52035664">
            <w:pPr>
              <w:rPr>
                <w:highlight w:val="none"/>
                <w:vertAlign w:val="baseline"/>
              </w:rPr>
            </w:pPr>
          </w:p>
        </w:tc>
        <w:tc>
          <w:tcPr>
            <w:tcW w:w="0" w:type="auto"/>
            <w:vAlign w:val="center"/>
          </w:tcPr>
          <w:p w14:paraId="479A4D15">
            <w:pPr>
              <w:kinsoku w:val="0"/>
              <w:autoSpaceDE w:val="0"/>
              <w:autoSpaceDN w:val="0"/>
              <w:adjustRightInd w:val="0"/>
              <w:snapToGrid w:val="0"/>
              <w:spacing w:before="33" w:line="240" w:lineRule="auto"/>
              <w:ind w:right="91"/>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7.工作人员必须穿戴安全标志</w:t>
            </w:r>
            <w:r>
              <w:rPr>
                <w:rFonts w:ascii="宋体" w:hAnsi="宋体" w:eastAsia="宋体" w:cs="宋体"/>
                <w:snapToGrid w:val="0"/>
                <w:color w:val="000000"/>
                <w:spacing w:val="-1"/>
                <w:kern w:val="0"/>
                <w:sz w:val="17"/>
                <w:szCs w:val="17"/>
                <w:highlight w:val="none"/>
                <w:lang w:val="en-US" w:eastAsia="en-US" w:bidi="ar-SA"/>
              </w:rPr>
              <w:t>服，正确使用施救车辆设备。作业时，及时做好预警工作，保证道路畅通，避免次生事故的发</w:t>
            </w:r>
            <w:r>
              <w:rPr>
                <w:rFonts w:ascii="宋体" w:hAnsi="宋体" w:eastAsia="宋体" w:cs="宋体"/>
                <w:snapToGrid w:val="0"/>
                <w:color w:val="000000"/>
                <w:spacing w:val="-2"/>
                <w:kern w:val="0"/>
                <w:sz w:val="17"/>
                <w:szCs w:val="17"/>
                <w:highlight w:val="none"/>
                <w:lang w:val="en-US" w:eastAsia="en-US" w:bidi="ar-SA"/>
              </w:rPr>
              <w:t>生。</w:t>
            </w:r>
          </w:p>
        </w:tc>
        <w:tc>
          <w:tcPr>
            <w:tcW w:w="0" w:type="auto"/>
            <w:vAlign w:val="center"/>
          </w:tcPr>
          <w:p w14:paraId="4BAF85E4">
            <w:pPr>
              <w:kinsoku w:val="0"/>
              <w:autoSpaceDE w:val="0"/>
              <w:autoSpaceDN w:val="0"/>
              <w:adjustRightInd w:val="0"/>
              <w:snapToGrid w:val="0"/>
              <w:spacing w:before="273" w:line="235" w:lineRule="auto"/>
              <w:ind w:right="91"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未规范穿戴安全标志服，每人次扣2</w:t>
            </w:r>
            <w:r>
              <w:rPr>
                <w:rFonts w:ascii="宋体" w:hAnsi="宋体" w:eastAsia="宋体" w:cs="宋体"/>
                <w:snapToGrid w:val="0"/>
                <w:color w:val="000000"/>
                <w:spacing w:val="5"/>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分；未按规程做好预警工作的，每次</w:t>
            </w:r>
            <w:r>
              <w:rPr>
                <w:rFonts w:ascii="宋体" w:hAnsi="宋体" w:eastAsia="宋体" w:cs="宋体"/>
                <w:snapToGrid w:val="0"/>
                <w:color w:val="000000"/>
                <w:spacing w:val="6"/>
                <w:kern w:val="0"/>
                <w:sz w:val="17"/>
                <w:szCs w:val="17"/>
                <w:highlight w:val="none"/>
                <w:lang w:val="en-US" w:eastAsia="en-US" w:bidi="ar-SA"/>
              </w:rPr>
              <w:t xml:space="preserve"> </w:t>
            </w:r>
            <w:r>
              <w:rPr>
                <w:rFonts w:ascii="宋体" w:hAnsi="宋体" w:eastAsia="宋体" w:cs="宋体"/>
                <w:snapToGrid w:val="0"/>
                <w:color w:val="000000"/>
                <w:kern w:val="0"/>
                <w:sz w:val="17"/>
                <w:szCs w:val="17"/>
                <w:highlight w:val="none"/>
                <w:lang w:val="en-US" w:eastAsia="en-US" w:bidi="ar-SA"/>
              </w:rPr>
              <w:t>扣</w:t>
            </w:r>
            <w:r>
              <w:rPr>
                <w:rFonts w:ascii="宋体" w:hAnsi="宋体" w:eastAsia="宋体" w:cs="宋体"/>
                <w:snapToGrid w:val="0"/>
                <w:color w:val="000000"/>
                <w:spacing w:val="-33"/>
                <w:kern w:val="0"/>
                <w:sz w:val="17"/>
                <w:szCs w:val="17"/>
                <w:highlight w:val="none"/>
                <w:lang w:val="en-US" w:eastAsia="en-US" w:bidi="ar-SA"/>
              </w:rPr>
              <w:t xml:space="preserve"> </w:t>
            </w:r>
            <w:r>
              <w:rPr>
                <w:rFonts w:ascii="宋体" w:hAnsi="宋体" w:eastAsia="宋体" w:cs="宋体"/>
                <w:snapToGrid w:val="0"/>
                <w:color w:val="000000"/>
                <w:kern w:val="0"/>
                <w:sz w:val="17"/>
                <w:szCs w:val="17"/>
                <w:highlight w:val="none"/>
                <w:lang w:val="en-US" w:eastAsia="en-US" w:bidi="ar-SA"/>
              </w:rPr>
              <w:t>3</w:t>
            </w:r>
            <w:r>
              <w:rPr>
                <w:rFonts w:ascii="宋体" w:hAnsi="宋体" w:eastAsia="宋体" w:cs="宋体"/>
                <w:snapToGrid w:val="0"/>
                <w:color w:val="000000"/>
                <w:spacing w:val="-35"/>
                <w:kern w:val="0"/>
                <w:sz w:val="17"/>
                <w:szCs w:val="17"/>
                <w:highlight w:val="none"/>
                <w:lang w:val="en-US" w:eastAsia="en-US" w:bidi="ar-SA"/>
              </w:rPr>
              <w:t xml:space="preserve"> </w:t>
            </w:r>
            <w:r>
              <w:rPr>
                <w:rFonts w:ascii="宋体" w:hAnsi="宋体" w:eastAsia="宋体" w:cs="宋体"/>
                <w:snapToGrid w:val="0"/>
                <w:color w:val="000000"/>
                <w:kern w:val="0"/>
                <w:sz w:val="17"/>
                <w:szCs w:val="17"/>
                <w:highlight w:val="none"/>
                <w:lang w:val="en-US" w:eastAsia="en-US" w:bidi="ar-SA"/>
              </w:rPr>
              <w:t>分</w:t>
            </w:r>
            <w:r>
              <w:rPr>
                <w:rFonts w:ascii="宋体" w:hAnsi="宋体" w:eastAsia="宋体" w:cs="宋体"/>
                <w:snapToGrid w:val="0"/>
                <w:color w:val="000000"/>
                <w:spacing w:val="-44"/>
                <w:kern w:val="0"/>
                <w:sz w:val="17"/>
                <w:szCs w:val="17"/>
                <w:highlight w:val="none"/>
                <w:lang w:val="en-US" w:eastAsia="en-US" w:bidi="ar-SA"/>
              </w:rPr>
              <w:t xml:space="preserve"> </w:t>
            </w:r>
            <w:r>
              <w:rPr>
                <w:rFonts w:ascii="宋体" w:hAnsi="宋体" w:eastAsia="宋体" w:cs="宋体"/>
                <w:snapToGrid w:val="0"/>
                <w:color w:val="000000"/>
                <w:kern w:val="0"/>
                <w:sz w:val="17"/>
                <w:szCs w:val="17"/>
                <w:highlight w:val="none"/>
                <w:lang w:val="en-US" w:eastAsia="en-US" w:bidi="ar-SA"/>
              </w:rPr>
              <w:t>。</w:t>
            </w:r>
          </w:p>
        </w:tc>
        <w:tc>
          <w:tcPr>
            <w:tcW w:w="0" w:type="auto"/>
          </w:tcPr>
          <w:p w14:paraId="35D5F2FC">
            <w:pPr>
              <w:rPr>
                <w:highlight w:val="none"/>
                <w:vertAlign w:val="baseline"/>
              </w:rPr>
            </w:pPr>
          </w:p>
        </w:tc>
        <w:tc>
          <w:tcPr>
            <w:tcW w:w="0" w:type="auto"/>
          </w:tcPr>
          <w:p w14:paraId="368A7FEC">
            <w:pPr>
              <w:rPr>
                <w:highlight w:val="none"/>
                <w:vertAlign w:val="baseline"/>
              </w:rPr>
            </w:pPr>
          </w:p>
        </w:tc>
      </w:tr>
      <w:tr w14:paraId="5AD9B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D895407">
            <w:pPr>
              <w:rPr>
                <w:highlight w:val="none"/>
                <w:vertAlign w:val="baseline"/>
              </w:rPr>
            </w:pPr>
          </w:p>
        </w:tc>
        <w:tc>
          <w:tcPr>
            <w:tcW w:w="0" w:type="auto"/>
            <w:vMerge w:val="continue"/>
          </w:tcPr>
          <w:p w14:paraId="686C4976">
            <w:pPr>
              <w:rPr>
                <w:highlight w:val="none"/>
                <w:vertAlign w:val="baseline"/>
              </w:rPr>
            </w:pPr>
          </w:p>
        </w:tc>
        <w:tc>
          <w:tcPr>
            <w:tcW w:w="0" w:type="auto"/>
            <w:vAlign w:val="center"/>
          </w:tcPr>
          <w:p w14:paraId="63BEEE29">
            <w:pPr>
              <w:kinsoku w:val="0"/>
              <w:autoSpaceDE w:val="0"/>
              <w:autoSpaceDN w:val="0"/>
              <w:adjustRightInd w:val="0"/>
              <w:snapToGrid w:val="0"/>
              <w:spacing w:before="152" w:line="220" w:lineRule="auto"/>
              <w:ind w:right="17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8.工作过程中应采取有效措施保护路产。</w:t>
            </w:r>
          </w:p>
        </w:tc>
        <w:tc>
          <w:tcPr>
            <w:tcW w:w="0" w:type="auto"/>
            <w:vAlign w:val="center"/>
          </w:tcPr>
          <w:p w14:paraId="7513D7AE">
            <w:pPr>
              <w:kinsoku w:val="0"/>
              <w:autoSpaceDE w:val="0"/>
              <w:autoSpaceDN w:val="0"/>
              <w:adjustRightInd w:val="0"/>
              <w:snapToGrid w:val="0"/>
              <w:spacing w:before="42" w:line="206"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可以但未采取有效措施而造成路产</w:t>
            </w:r>
            <w:r>
              <w:rPr>
                <w:rFonts w:ascii="宋体" w:hAnsi="宋体" w:eastAsia="宋体" w:cs="宋体"/>
                <w:snapToGrid w:val="0"/>
                <w:color w:val="000000"/>
                <w:spacing w:val="1"/>
                <w:kern w:val="0"/>
                <w:sz w:val="17"/>
                <w:szCs w:val="17"/>
                <w:highlight w:val="none"/>
                <w:lang w:val="en-US" w:eastAsia="en-US" w:bidi="ar-SA"/>
              </w:rPr>
              <w:t>损失的，除照价赔偿外，每次扣3</w:t>
            </w:r>
            <w:r>
              <w:rPr>
                <w:rFonts w:ascii="宋体" w:hAnsi="宋体" w:eastAsia="宋体" w:cs="宋体"/>
                <w:snapToGrid w:val="0"/>
                <w:color w:val="000000"/>
                <w:spacing w:val="-2"/>
                <w:kern w:val="0"/>
                <w:sz w:val="17"/>
                <w:szCs w:val="17"/>
                <w:highlight w:val="none"/>
                <w:lang w:val="en-US" w:eastAsia="en-US" w:bidi="ar-SA"/>
              </w:rPr>
              <w:t>分。</w:t>
            </w:r>
          </w:p>
        </w:tc>
        <w:tc>
          <w:tcPr>
            <w:tcW w:w="0" w:type="auto"/>
          </w:tcPr>
          <w:p w14:paraId="2F8713C4">
            <w:pPr>
              <w:rPr>
                <w:highlight w:val="none"/>
                <w:vertAlign w:val="baseline"/>
              </w:rPr>
            </w:pPr>
          </w:p>
        </w:tc>
        <w:tc>
          <w:tcPr>
            <w:tcW w:w="0" w:type="auto"/>
          </w:tcPr>
          <w:p w14:paraId="2176AF01">
            <w:pPr>
              <w:rPr>
                <w:highlight w:val="none"/>
                <w:vertAlign w:val="baseline"/>
              </w:rPr>
            </w:pPr>
          </w:p>
        </w:tc>
      </w:tr>
      <w:tr w14:paraId="16E2D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79E95554">
            <w:pPr>
              <w:jc w:val="center"/>
              <w:rPr>
                <w:rFonts w:hint="default" w:eastAsia="宋体"/>
                <w:highlight w:val="none"/>
                <w:vertAlign w:val="baseline"/>
                <w:lang w:val="en-US" w:eastAsia="zh-CN"/>
              </w:rPr>
            </w:pPr>
            <w:r>
              <w:rPr>
                <w:rFonts w:hint="eastAsia"/>
                <w:highlight w:val="none"/>
                <w:vertAlign w:val="baseline"/>
                <w:lang w:val="en-US" w:eastAsia="zh-CN"/>
              </w:rPr>
              <w:t>业内管理及台账资料</w:t>
            </w:r>
          </w:p>
        </w:tc>
        <w:tc>
          <w:tcPr>
            <w:tcW w:w="0" w:type="auto"/>
            <w:vMerge w:val="restart"/>
            <w:vAlign w:val="center"/>
          </w:tcPr>
          <w:p w14:paraId="753E059A">
            <w:pPr>
              <w:jc w:val="center"/>
              <w:rPr>
                <w:rFonts w:hint="default" w:eastAsia="宋体"/>
                <w:highlight w:val="none"/>
                <w:vertAlign w:val="baseline"/>
                <w:lang w:val="en-US" w:eastAsia="zh-CN"/>
              </w:rPr>
            </w:pPr>
            <w:r>
              <w:rPr>
                <w:rFonts w:hint="eastAsia"/>
                <w:highlight w:val="none"/>
                <w:vertAlign w:val="baseline"/>
                <w:lang w:val="en-US" w:eastAsia="zh-CN"/>
              </w:rPr>
              <w:t>文明卫生</w:t>
            </w:r>
          </w:p>
        </w:tc>
        <w:tc>
          <w:tcPr>
            <w:tcW w:w="0" w:type="auto"/>
            <w:vAlign w:val="center"/>
          </w:tcPr>
          <w:p w14:paraId="6B86563E">
            <w:pPr>
              <w:kinsoku w:val="0"/>
              <w:autoSpaceDE w:val="0"/>
              <w:autoSpaceDN w:val="0"/>
              <w:adjustRightInd w:val="0"/>
              <w:snapToGrid w:val="0"/>
              <w:spacing w:before="84" w:line="237" w:lineRule="auto"/>
              <w:ind w:right="67"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1、认真做好路车辆清洁卫生工</w:t>
            </w:r>
            <w:r>
              <w:rPr>
                <w:rFonts w:ascii="宋体" w:hAnsi="宋体" w:eastAsia="宋体" w:cs="宋体"/>
                <w:snapToGrid w:val="0"/>
                <w:color w:val="000000"/>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作，车身、车窗、车内不得有明</w:t>
            </w:r>
            <w:r>
              <w:rPr>
                <w:rFonts w:ascii="宋体" w:hAnsi="宋体" w:eastAsia="宋体" w:cs="宋体"/>
                <w:snapToGrid w:val="0"/>
                <w:color w:val="000000"/>
                <w:spacing w:val="3"/>
                <w:kern w:val="0"/>
                <w:sz w:val="17"/>
                <w:szCs w:val="17"/>
                <w:highlight w:val="none"/>
                <w:lang w:val="en-US" w:eastAsia="en-US" w:bidi="ar-SA"/>
              </w:rPr>
              <w:t xml:space="preserve"> 显污渍或泥垢。</w:t>
            </w:r>
          </w:p>
        </w:tc>
        <w:tc>
          <w:tcPr>
            <w:tcW w:w="0" w:type="auto"/>
            <w:vAlign w:val="center"/>
          </w:tcPr>
          <w:p w14:paraId="397A5C10">
            <w:pPr>
              <w:kinsoku w:val="0"/>
              <w:autoSpaceDE w:val="0"/>
              <w:autoSpaceDN w:val="0"/>
              <w:adjustRightInd w:val="0"/>
              <w:snapToGrid w:val="0"/>
              <w:spacing w:before="294" w:line="219" w:lineRule="auto"/>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0"/>
                <w:kern w:val="0"/>
                <w:sz w:val="17"/>
                <w:szCs w:val="17"/>
                <w:highlight w:val="none"/>
                <w:lang w:val="en-US" w:eastAsia="en-US" w:bidi="ar-SA"/>
              </w:rPr>
              <w:t>违反一次扣2分；</w:t>
            </w:r>
          </w:p>
        </w:tc>
        <w:tc>
          <w:tcPr>
            <w:tcW w:w="0" w:type="auto"/>
          </w:tcPr>
          <w:p w14:paraId="53C971D6">
            <w:pPr>
              <w:rPr>
                <w:highlight w:val="none"/>
                <w:vertAlign w:val="baseline"/>
              </w:rPr>
            </w:pPr>
          </w:p>
        </w:tc>
        <w:tc>
          <w:tcPr>
            <w:tcW w:w="0" w:type="auto"/>
          </w:tcPr>
          <w:p w14:paraId="2130020F">
            <w:pPr>
              <w:rPr>
                <w:highlight w:val="none"/>
                <w:vertAlign w:val="baseline"/>
              </w:rPr>
            </w:pPr>
          </w:p>
        </w:tc>
      </w:tr>
      <w:tr w14:paraId="27C23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86EE339">
            <w:pPr>
              <w:rPr>
                <w:highlight w:val="none"/>
                <w:vertAlign w:val="baseline"/>
              </w:rPr>
            </w:pPr>
          </w:p>
        </w:tc>
        <w:tc>
          <w:tcPr>
            <w:tcW w:w="0" w:type="auto"/>
            <w:vMerge w:val="continue"/>
            <w:vAlign w:val="center"/>
          </w:tcPr>
          <w:p w14:paraId="39A0C5A3">
            <w:pPr>
              <w:jc w:val="center"/>
              <w:rPr>
                <w:highlight w:val="none"/>
                <w:vertAlign w:val="baseline"/>
              </w:rPr>
            </w:pPr>
          </w:p>
        </w:tc>
        <w:tc>
          <w:tcPr>
            <w:tcW w:w="0" w:type="auto"/>
            <w:vAlign w:val="center"/>
          </w:tcPr>
          <w:p w14:paraId="4A9E4F6F">
            <w:pPr>
              <w:kinsoku w:val="0"/>
              <w:autoSpaceDE w:val="0"/>
              <w:autoSpaceDN w:val="0"/>
              <w:adjustRightInd w:val="0"/>
              <w:snapToGrid w:val="0"/>
              <w:spacing w:before="75" w:line="257" w:lineRule="auto"/>
              <w:ind w:right="9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2、做好办公室及员工宿舍卫生</w:t>
            </w:r>
            <w:r>
              <w:rPr>
                <w:rFonts w:ascii="宋体" w:hAnsi="宋体" w:eastAsia="宋体" w:cs="宋体"/>
                <w:snapToGrid w:val="0"/>
                <w:color w:val="000000"/>
                <w:spacing w:val="11"/>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工作，物品分类摆放整齐；地面</w:t>
            </w:r>
            <w:r>
              <w:rPr>
                <w:rFonts w:ascii="宋体" w:hAnsi="宋体" w:eastAsia="宋体" w:cs="宋体"/>
                <w:snapToGrid w:val="0"/>
                <w:color w:val="000000"/>
                <w:spacing w:val="4"/>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保持干燥洁净，灯具、墙面及天</w:t>
            </w:r>
            <w:r>
              <w:rPr>
                <w:rFonts w:ascii="宋体" w:hAnsi="宋体" w:eastAsia="宋体" w:cs="宋体"/>
                <w:snapToGrid w:val="0"/>
                <w:color w:val="000000"/>
                <w:spacing w:val="5"/>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花板干净无蜘蛛网，垃圾桶及时</w:t>
            </w:r>
            <w:r>
              <w:rPr>
                <w:rFonts w:ascii="宋体" w:hAnsi="宋体" w:eastAsia="宋体" w:cs="宋体"/>
                <w:snapToGrid w:val="0"/>
                <w:color w:val="000000"/>
                <w:spacing w:val="5"/>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清理。不在宿舍内吸烟。</w:t>
            </w:r>
          </w:p>
        </w:tc>
        <w:tc>
          <w:tcPr>
            <w:tcW w:w="0" w:type="auto"/>
            <w:vAlign w:val="center"/>
          </w:tcPr>
          <w:p w14:paraId="55C19EC6">
            <w:pPr>
              <w:kinsoku w:val="0"/>
              <w:autoSpaceDE w:val="0"/>
              <w:autoSpaceDN w:val="0"/>
              <w:adjustRightInd w:val="0"/>
              <w:snapToGrid w:val="0"/>
              <w:spacing w:before="55" w:line="241" w:lineRule="auto"/>
              <w:ind w:right="112" w:rightChars="0"/>
              <w:jc w:val="left"/>
              <w:textAlignment w:val="baseline"/>
              <w:rPr>
                <w:rFonts w:hint="eastAsia" w:ascii="宋体" w:hAnsi="宋体" w:eastAsia="宋体" w:cs="宋体"/>
                <w:snapToGrid w:val="0"/>
                <w:color w:val="000000"/>
                <w:spacing w:val="-1"/>
                <w:kern w:val="0"/>
                <w:sz w:val="17"/>
                <w:szCs w:val="17"/>
                <w:highlight w:val="none"/>
                <w:lang w:val="en-US" w:eastAsia="zh-CN" w:bidi="ar-SA"/>
              </w:rPr>
            </w:pPr>
            <w:r>
              <w:rPr>
                <w:rFonts w:ascii="宋体" w:hAnsi="宋体" w:eastAsia="宋体" w:cs="宋体"/>
                <w:snapToGrid w:val="0"/>
                <w:color w:val="000000"/>
                <w:kern w:val="0"/>
                <w:sz w:val="17"/>
                <w:szCs w:val="17"/>
                <w:highlight w:val="none"/>
                <w:lang w:val="en-US" w:eastAsia="en-US" w:bidi="ar-SA"/>
              </w:rPr>
              <w:t>违反一次扣2分；宿舍有私拉乱接用电的一次扣3分</w:t>
            </w:r>
            <w:r>
              <w:rPr>
                <w:rFonts w:hint="eastAsia" w:ascii="宋体" w:hAnsi="宋体" w:cs="宋体"/>
                <w:snapToGrid w:val="0"/>
                <w:color w:val="000000"/>
                <w:kern w:val="0"/>
                <w:sz w:val="17"/>
                <w:szCs w:val="17"/>
                <w:highlight w:val="none"/>
                <w:lang w:val="en-US" w:eastAsia="zh-CN" w:bidi="ar-SA"/>
              </w:rPr>
              <w:t>。</w:t>
            </w:r>
          </w:p>
        </w:tc>
        <w:tc>
          <w:tcPr>
            <w:tcW w:w="0" w:type="auto"/>
          </w:tcPr>
          <w:p w14:paraId="62289720">
            <w:pPr>
              <w:rPr>
                <w:highlight w:val="none"/>
                <w:vertAlign w:val="baseline"/>
              </w:rPr>
            </w:pPr>
          </w:p>
        </w:tc>
        <w:tc>
          <w:tcPr>
            <w:tcW w:w="0" w:type="auto"/>
          </w:tcPr>
          <w:p w14:paraId="5D8ECAA2">
            <w:pPr>
              <w:rPr>
                <w:highlight w:val="none"/>
                <w:vertAlign w:val="baseline"/>
              </w:rPr>
            </w:pPr>
          </w:p>
        </w:tc>
      </w:tr>
      <w:tr w14:paraId="2A284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9C968B0">
            <w:pPr>
              <w:rPr>
                <w:highlight w:val="none"/>
                <w:vertAlign w:val="baseline"/>
              </w:rPr>
            </w:pPr>
          </w:p>
        </w:tc>
        <w:tc>
          <w:tcPr>
            <w:tcW w:w="0" w:type="auto"/>
            <w:vMerge w:val="continue"/>
            <w:vAlign w:val="center"/>
          </w:tcPr>
          <w:p w14:paraId="3921402E">
            <w:pPr>
              <w:jc w:val="center"/>
              <w:rPr>
                <w:highlight w:val="none"/>
                <w:vertAlign w:val="baseline"/>
              </w:rPr>
            </w:pPr>
          </w:p>
        </w:tc>
        <w:tc>
          <w:tcPr>
            <w:tcW w:w="0" w:type="auto"/>
            <w:vAlign w:val="center"/>
          </w:tcPr>
          <w:p w14:paraId="7D069AA2">
            <w:pPr>
              <w:kinsoku w:val="0"/>
              <w:autoSpaceDE w:val="0"/>
              <w:autoSpaceDN w:val="0"/>
              <w:adjustRightInd w:val="0"/>
              <w:snapToGrid w:val="0"/>
              <w:spacing w:before="155" w:line="207" w:lineRule="auto"/>
              <w:ind w:right="67"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3.按规定使用对讲机，使用文明</w:t>
            </w:r>
            <w:r>
              <w:rPr>
                <w:rFonts w:ascii="宋体" w:hAnsi="宋体" w:eastAsia="宋体" w:cs="宋体"/>
                <w:snapToGrid w:val="0"/>
                <w:color w:val="000000"/>
                <w:spacing w:val="-1"/>
                <w:kern w:val="0"/>
                <w:sz w:val="17"/>
                <w:szCs w:val="17"/>
                <w:highlight w:val="none"/>
                <w:lang w:val="en-US" w:eastAsia="en-US" w:bidi="ar-SA"/>
              </w:rPr>
              <w:t>礼貌用语，保证服务质量。</w:t>
            </w:r>
          </w:p>
        </w:tc>
        <w:tc>
          <w:tcPr>
            <w:tcW w:w="0" w:type="auto"/>
            <w:vAlign w:val="center"/>
          </w:tcPr>
          <w:p w14:paraId="4B16892A">
            <w:pPr>
              <w:kinsoku w:val="0"/>
              <w:autoSpaceDE w:val="0"/>
              <w:autoSpaceDN w:val="0"/>
              <w:adjustRightInd w:val="0"/>
              <w:snapToGrid w:val="0"/>
              <w:spacing w:before="46" w:line="204" w:lineRule="auto"/>
              <w:ind w:right="88"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违规使用对讲机每次扣2分，严重违反的每次5分；与司乘人员产生冲突</w:t>
            </w:r>
            <w:r>
              <w:rPr>
                <w:rFonts w:ascii="宋体" w:hAnsi="宋体" w:eastAsia="宋体" w:cs="宋体"/>
                <w:snapToGrid w:val="0"/>
                <w:color w:val="000000"/>
                <w:spacing w:val="7"/>
                <w:kern w:val="0"/>
                <w:sz w:val="17"/>
                <w:szCs w:val="17"/>
                <w:highlight w:val="none"/>
                <w:lang w:val="en-US" w:eastAsia="en-US" w:bidi="ar-SA"/>
              </w:rPr>
              <w:t xml:space="preserve"> </w:t>
            </w:r>
            <w:r>
              <w:rPr>
                <w:rFonts w:ascii="宋体" w:hAnsi="宋体" w:eastAsia="宋体" w:cs="宋体"/>
                <w:snapToGrid w:val="0"/>
                <w:color w:val="000000"/>
                <w:spacing w:val="2"/>
                <w:kern w:val="0"/>
                <w:sz w:val="17"/>
                <w:szCs w:val="17"/>
                <w:highlight w:val="none"/>
                <w:lang w:val="en-US" w:eastAsia="en-US" w:bidi="ar-SA"/>
              </w:rPr>
              <w:t>的，每次扣5分，并视情予以处理。</w:t>
            </w:r>
          </w:p>
        </w:tc>
        <w:tc>
          <w:tcPr>
            <w:tcW w:w="0" w:type="auto"/>
          </w:tcPr>
          <w:p w14:paraId="3065643A">
            <w:pPr>
              <w:rPr>
                <w:highlight w:val="none"/>
                <w:vertAlign w:val="baseline"/>
              </w:rPr>
            </w:pPr>
          </w:p>
        </w:tc>
        <w:tc>
          <w:tcPr>
            <w:tcW w:w="0" w:type="auto"/>
          </w:tcPr>
          <w:p w14:paraId="32B34736">
            <w:pPr>
              <w:rPr>
                <w:highlight w:val="none"/>
                <w:vertAlign w:val="baseline"/>
              </w:rPr>
            </w:pPr>
          </w:p>
        </w:tc>
      </w:tr>
      <w:tr w14:paraId="4845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0778972F">
            <w:pPr>
              <w:rPr>
                <w:highlight w:val="none"/>
                <w:vertAlign w:val="baseline"/>
              </w:rPr>
            </w:pPr>
          </w:p>
        </w:tc>
        <w:tc>
          <w:tcPr>
            <w:tcW w:w="0" w:type="auto"/>
            <w:vMerge w:val="continue"/>
            <w:vAlign w:val="center"/>
          </w:tcPr>
          <w:p w14:paraId="6EA325CC">
            <w:pPr>
              <w:jc w:val="center"/>
              <w:rPr>
                <w:highlight w:val="none"/>
                <w:vertAlign w:val="baseline"/>
              </w:rPr>
            </w:pPr>
          </w:p>
        </w:tc>
        <w:tc>
          <w:tcPr>
            <w:tcW w:w="0" w:type="auto"/>
            <w:vAlign w:val="center"/>
          </w:tcPr>
          <w:p w14:paraId="29C3456F">
            <w:pPr>
              <w:kinsoku w:val="0"/>
              <w:autoSpaceDE w:val="0"/>
              <w:autoSpaceDN w:val="0"/>
              <w:adjustRightInd w:val="0"/>
              <w:snapToGrid w:val="0"/>
              <w:spacing w:before="155" w:line="252" w:lineRule="auto"/>
              <w:ind w:right="40"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4.同事间团结友爱，互相帮助，</w:t>
            </w:r>
            <w:r>
              <w:rPr>
                <w:rFonts w:ascii="宋体" w:hAnsi="宋体" w:eastAsia="宋体" w:cs="宋体"/>
                <w:snapToGrid w:val="0"/>
                <w:color w:val="000000"/>
                <w:spacing w:val="-1"/>
                <w:kern w:val="0"/>
                <w:sz w:val="17"/>
                <w:szCs w:val="17"/>
                <w:highlight w:val="none"/>
                <w:lang w:val="en-US" w:eastAsia="en-US" w:bidi="ar-SA"/>
              </w:rPr>
              <w:t>和谐相处。</w:t>
            </w:r>
          </w:p>
        </w:tc>
        <w:tc>
          <w:tcPr>
            <w:tcW w:w="0" w:type="auto"/>
            <w:vAlign w:val="center"/>
          </w:tcPr>
          <w:p w14:paraId="1EC03387">
            <w:pPr>
              <w:kinsoku w:val="0"/>
              <w:autoSpaceDE w:val="0"/>
              <w:autoSpaceDN w:val="0"/>
              <w:adjustRightInd w:val="0"/>
              <w:snapToGrid w:val="0"/>
              <w:spacing w:before="144" w:line="258" w:lineRule="auto"/>
              <w:ind w:right="204"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有损害公司形象的言行的一次扣6</w:t>
            </w:r>
            <w:r>
              <w:rPr>
                <w:rFonts w:ascii="宋体" w:hAnsi="宋体" w:eastAsia="宋体" w:cs="宋体"/>
                <w:snapToGrid w:val="0"/>
                <w:color w:val="000000"/>
                <w:spacing w:val="-5"/>
                <w:kern w:val="0"/>
                <w:sz w:val="17"/>
                <w:szCs w:val="17"/>
                <w:highlight w:val="none"/>
                <w:lang w:val="en-US" w:eastAsia="en-US" w:bidi="ar-SA"/>
              </w:rPr>
              <w:t>分</w:t>
            </w:r>
            <w:r>
              <w:rPr>
                <w:rFonts w:ascii="宋体" w:hAnsi="宋体" w:eastAsia="宋体" w:cs="宋体"/>
                <w:snapToGrid w:val="0"/>
                <w:color w:val="000000"/>
                <w:spacing w:val="-44"/>
                <w:kern w:val="0"/>
                <w:sz w:val="17"/>
                <w:szCs w:val="17"/>
                <w:highlight w:val="none"/>
                <w:lang w:val="en-US" w:eastAsia="en-US" w:bidi="ar-SA"/>
              </w:rPr>
              <w:t xml:space="preserve"> </w:t>
            </w:r>
            <w:r>
              <w:rPr>
                <w:rFonts w:ascii="宋体" w:hAnsi="宋体" w:eastAsia="宋体" w:cs="宋体"/>
                <w:snapToGrid w:val="0"/>
                <w:color w:val="000000"/>
                <w:spacing w:val="-5"/>
                <w:kern w:val="0"/>
                <w:sz w:val="17"/>
                <w:szCs w:val="17"/>
                <w:highlight w:val="none"/>
                <w:lang w:val="en-US" w:eastAsia="en-US" w:bidi="ar-SA"/>
              </w:rPr>
              <w:t>，</w:t>
            </w:r>
          </w:p>
        </w:tc>
        <w:tc>
          <w:tcPr>
            <w:tcW w:w="0" w:type="auto"/>
          </w:tcPr>
          <w:p w14:paraId="7B7C4253">
            <w:pPr>
              <w:rPr>
                <w:highlight w:val="none"/>
                <w:vertAlign w:val="baseline"/>
              </w:rPr>
            </w:pPr>
          </w:p>
        </w:tc>
        <w:tc>
          <w:tcPr>
            <w:tcW w:w="0" w:type="auto"/>
          </w:tcPr>
          <w:p w14:paraId="303757A5">
            <w:pPr>
              <w:rPr>
                <w:highlight w:val="none"/>
                <w:vertAlign w:val="baseline"/>
              </w:rPr>
            </w:pPr>
          </w:p>
        </w:tc>
      </w:tr>
      <w:tr w14:paraId="5BFCC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C06DA9D">
            <w:pPr>
              <w:rPr>
                <w:highlight w:val="none"/>
                <w:vertAlign w:val="baseline"/>
              </w:rPr>
            </w:pPr>
          </w:p>
        </w:tc>
        <w:tc>
          <w:tcPr>
            <w:tcW w:w="0" w:type="auto"/>
            <w:vMerge w:val="restart"/>
            <w:vAlign w:val="center"/>
          </w:tcPr>
          <w:p w14:paraId="158D059C">
            <w:pPr>
              <w:jc w:val="center"/>
              <w:rPr>
                <w:rFonts w:hint="default" w:eastAsia="宋体"/>
                <w:highlight w:val="none"/>
                <w:vertAlign w:val="baseline"/>
                <w:lang w:val="en-US" w:eastAsia="zh-CN"/>
              </w:rPr>
            </w:pPr>
            <w:r>
              <w:rPr>
                <w:rFonts w:hint="eastAsia"/>
                <w:highlight w:val="none"/>
                <w:vertAlign w:val="baseline"/>
                <w:lang w:val="en-US" w:eastAsia="zh-CN"/>
              </w:rPr>
              <w:t>风行建设</w:t>
            </w:r>
          </w:p>
        </w:tc>
        <w:tc>
          <w:tcPr>
            <w:tcW w:w="0" w:type="auto"/>
            <w:vAlign w:val="center"/>
          </w:tcPr>
          <w:p w14:paraId="57A2B62F">
            <w:pPr>
              <w:kinsoku w:val="0"/>
              <w:autoSpaceDE w:val="0"/>
              <w:autoSpaceDN w:val="0"/>
              <w:adjustRightInd w:val="0"/>
              <w:snapToGrid w:val="0"/>
              <w:spacing w:before="236" w:line="220"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1.因工作不规范造成有理投诉。</w:t>
            </w:r>
          </w:p>
        </w:tc>
        <w:tc>
          <w:tcPr>
            <w:tcW w:w="0" w:type="auto"/>
            <w:vAlign w:val="center"/>
          </w:tcPr>
          <w:p w14:paraId="2DBC22C5">
            <w:pPr>
              <w:kinsoku w:val="0"/>
              <w:autoSpaceDE w:val="0"/>
              <w:autoSpaceDN w:val="0"/>
              <w:adjustRightInd w:val="0"/>
              <w:snapToGrid w:val="0"/>
              <w:spacing w:before="236"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查实后一次扣10分。</w:t>
            </w:r>
          </w:p>
        </w:tc>
        <w:tc>
          <w:tcPr>
            <w:tcW w:w="0" w:type="auto"/>
          </w:tcPr>
          <w:p w14:paraId="23F76EAE">
            <w:pPr>
              <w:rPr>
                <w:highlight w:val="none"/>
                <w:vertAlign w:val="baseline"/>
              </w:rPr>
            </w:pPr>
          </w:p>
        </w:tc>
        <w:tc>
          <w:tcPr>
            <w:tcW w:w="0" w:type="auto"/>
          </w:tcPr>
          <w:p w14:paraId="0F8BCB83">
            <w:pPr>
              <w:rPr>
                <w:highlight w:val="none"/>
                <w:vertAlign w:val="baseline"/>
              </w:rPr>
            </w:pPr>
          </w:p>
        </w:tc>
      </w:tr>
      <w:tr w14:paraId="4E042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5C19822">
            <w:pPr>
              <w:rPr>
                <w:highlight w:val="none"/>
                <w:vertAlign w:val="baseline"/>
              </w:rPr>
            </w:pPr>
          </w:p>
        </w:tc>
        <w:tc>
          <w:tcPr>
            <w:tcW w:w="0" w:type="auto"/>
            <w:vMerge w:val="continue"/>
          </w:tcPr>
          <w:p w14:paraId="67B6778B">
            <w:pPr>
              <w:rPr>
                <w:highlight w:val="none"/>
                <w:vertAlign w:val="baseline"/>
              </w:rPr>
            </w:pPr>
          </w:p>
        </w:tc>
        <w:tc>
          <w:tcPr>
            <w:tcW w:w="0" w:type="auto"/>
            <w:vAlign w:val="center"/>
          </w:tcPr>
          <w:p w14:paraId="0976E978">
            <w:pPr>
              <w:kinsoku w:val="0"/>
              <w:autoSpaceDE w:val="0"/>
              <w:autoSpaceDN w:val="0"/>
              <w:adjustRightInd w:val="0"/>
              <w:snapToGrid w:val="0"/>
              <w:spacing w:before="135" w:line="231" w:lineRule="auto"/>
              <w:ind w:right="174"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2.有新闻单位曝光或上级书面通报批评。</w:t>
            </w:r>
          </w:p>
        </w:tc>
        <w:tc>
          <w:tcPr>
            <w:tcW w:w="0" w:type="auto"/>
            <w:vAlign w:val="center"/>
          </w:tcPr>
          <w:p w14:paraId="06E6125F">
            <w:pPr>
              <w:kinsoku w:val="0"/>
              <w:autoSpaceDE w:val="0"/>
              <w:autoSpaceDN w:val="0"/>
              <w:adjustRightInd w:val="0"/>
              <w:snapToGrid w:val="0"/>
              <w:spacing w:before="136" w:line="230" w:lineRule="auto"/>
              <w:ind w:right="47" w:rightChars="0"/>
              <w:jc w:val="left"/>
              <w:textAlignment w:val="baseline"/>
              <w:rPr>
                <w:rFonts w:ascii="宋体" w:hAnsi="宋体" w:eastAsia="宋体" w:cs="宋体"/>
                <w:snapToGrid w:val="0"/>
                <w:color w:val="000000"/>
                <w:kern w:val="0"/>
                <w:sz w:val="17"/>
                <w:szCs w:val="17"/>
                <w:highlight w:val="none"/>
                <w:lang w:val="en-US" w:eastAsia="en-US" w:bidi="ar-SA"/>
              </w:rPr>
            </w:pPr>
            <w:r>
              <w:rPr>
                <w:rFonts w:hint="eastAsia" w:ascii="宋体" w:hAnsi="宋体" w:cs="宋体"/>
                <w:snapToGrid w:val="0"/>
                <w:color w:val="000000"/>
                <w:spacing w:val="-1"/>
                <w:kern w:val="0"/>
                <w:sz w:val="17"/>
                <w:szCs w:val="17"/>
                <w:highlight w:val="none"/>
                <w:lang w:val="en-US" w:eastAsia="zh-CN" w:bidi="ar-SA"/>
              </w:rPr>
              <w:t>内容经查属实的，</w:t>
            </w:r>
            <w:r>
              <w:rPr>
                <w:rFonts w:ascii="宋体" w:hAnsi="宋体" w:eastAsia="宋体" w:cs="宋体"/>
                <w:snapToGrid w:val="0"/>
                <w:color w:val="000000"/>
                <w:spacing w:val="-1"/>
                <w:kern w:val="0"/>
                <w:sz w:val="17"/>
                <w:szCs w:val="17"/>
                <w:highlight w:val="none"/>
                <w:lang w:val="en-US" w:eastAsia="en-US" w:bidi="ar-SA"/>
              </w:rPr>
              <w:t>一次扣10分，造成严重负面影响的</w:t>
            </w:r>
            <w:r>
              <w:rPr>
                <w:rFonts w:ascii="宋体" w:hAnsi="宋体" w:eastAsia="宋体" w:cs="宋体"/>
                <w:snapToGrid w:val="0"/>
                <w:color w:val="000000"/>
                <w:spacing w:val="10"/>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酌情增扣分数。</w:t>
            </w:r>
          </w:p>
        </w:tc>
        <w:tc>
          <w:tcPr>
            <w:tcW w:w="0" w:type="auto"/>
          </w:tcPr>
          <w:p w14:paraId="455CEC88">
            <w:pPr>
              <w:rPr>
                <w:highlight w:val="none"/>
                <w:vertAlign w:val="baseline"/>
              </w:rPr>
            </w:pPr>
          </w:p>
        </w:tc>
        <w:tc>
          <w:tcPr>
            <w:tcW w:w="0" w:type="auto"/>
          </w:tcPr>
          <w:p w14:paraId="44775A00">
            <w:pPr>
              <w:rPr>
                <w:highlight w:val="none"/>
                <w:vertAlign w:val="baseline"/>
              </w:rPr>
            </w:pPr>
          </w:p>
        </w:tc>
      </w:tr>
      <w:tr w14:paraId="21F15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3A70F336">
            <w:pPr>
              <w:rPr>
                <w:highlight w:val="none"/>
                <w:vertAlign w:val="baseline"/>
              </w:rPr>
            </w:pPr>
          </w:p>
        </w:tc>
        <w:tc>
          <w:tcPr>
            <w:tcW w:w="0" w:type="auto"/>
            <w:vMerge w:val="continue"/>
          </w:tcPr>
          <w:p w14:paraId="31E6B725">
            <w:pPr>
              <w:rPr>
                <w:highlight w:val="none"/>
                <w:vertAlign w:val="baseline"/>
              </w:rPr>
            </w:pPr>
          </w:p>
        </w:tc>
        <w:tc>
          <w:tcPr>
            <w:tcW w:w="0" w:type="auto"/>
            <w:vAlign w:val="center"/>
          </w:tcPr>
          <w:p w14:paraId="7E271D8F">
            <w:pPr>
              <w:kinsoku w:val="0"/>
              <w:autoSpaceDE w:val="0"/>
              <w:autoSpaceDN w:val="0"/>
              <w:adjustRightInd w:val="0"/>
              <w:snapToGrid w:val="0"/>
              <w:spacing w:before="146" w:line="208" w:lineRule="auto"/>
              <w:ind w:right="154"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3.其它由公司和主管部门决定</w:t>
            </w:r>
            <w:r>
              <w:rPr>
                <w:rFonts w:ascii="宋体" w:hAnsi="宋体" w:eastAsia="宋体" w:cs="宋体"/>
                <w:snapToGrid w:val="0"/>
                <w:color w:val="000000"/>
                <w:spacing w:val="-1"/>
                <w:kern w:val="0"/>
                <w:sz w:val="17"/>
                <w:szCs w:val="17"/>
                <w:highlight w:val="none"/>
                <w:lang w:val="en-US" w:eastAsia="en-US" w:bidi="ar-SA"/>
              </w:rPr>
              <w:t>酌情减分。</w:t>
            </w:r>
          </w:p>
        </w:tc>
        <w:tc>
          <w:tcPr>
            <w:tcW w:w="0" w:type="auto"/>
            <w:vAlign w:val="center"/>
          </w:tcPr>
          <w:p w14:paraId="61AB189E">
            <w:pPr>
              <w:widowControl/>
              <w:kinsoku w:val="0"/>
              <w:autoSpaceDE w:val="0"/>
              <w:autoSpaceDN w:val="0"/>
              <w:snapToGrid w:val="0"/>
              <w:spacing w:line="240" w:lineRule="auto"/>
              <w:jc w:val="left"/>
              <w:textAlignment w:val="baseline"/>
              <w:rPr>
                <w:rFonts w:ascii="宋体" w:hAnsi="宋体" w:eastAsia="宋体" w:cs="宋体"/>
                <w:snapToGrid w:val="0"/>
                <w:color w:val="000000"/>
                <w:kern w:val="0"/>
                <w:sz w:val="17"/>
                <w:szCs w:val="17"/>
                <w:highlight w:val="none"/>
                <w:lang w:val="en-US" w:eastAsia="en-US" w:bidi="ar-SA"/>
              </w:rPr>
            </w:pPr>
          </w:p>
        </w:tc>
        <w:tc>
          <w:tcPr>
            <w:tcW w:w="0" w:type="auto"/>
          </w:tcPr>
          <w:p w14:paraId="45F22B09">
            <w:pPr>
              <w:rPr>
                <w:highlight w:val="none"/>
                <w:vertAlign w:val="baseline"/>
              </w:rPr>
            </w:pPr>
          </w:p>
        </w:tc>
        <w:tc>
          <w:tcPr>
            <w:tcW w:w="0" w:type="auto"/>
          </w:tcPr>
          <w:p w14:paraId="10DD1FD3">
            <w:pPr>
              <w:rPr>
                <w:highlight w:val="none"/>
                <w:vertAlign w:val="baseline"/>
              </w:rPr>
            </w:pPr>
          </w:p>
        </w:tc>
      </w:tr>
      <w:tr w14:paraId="22FD4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4E926799">
            <w:pPr>
              <w:rPr>
                <w:highlight w:val="none"/>
                <w:vertAlign w:val="baseline"/>
              </w:rPr>
            </w:pPr>
          </w:p>
        </w:tc>
        <w:tc>
          <w:tcPr>
            <w:tcW w:w="0" w:type="auto"/>
            <w:vMerge w:val="continue"/>
          </w:tcPr>
          <w:p w14:paraId="2041BF5D">
            <w:pPr>
              <w:rPr>
                <w:highlight w:val="none"/>
                <w:vertAlign w:val="baseline"/>
              </w:rPr>
            </w:pPr>
          </w:p>
        </w:tc>
        <w:tc>
          <w:tcPr>
            <w:tcW w:w="0" w:type="auto"/>
            <w:vAlign w:val="center"/>
          </w:tcPr>
          <w:p w14:paraId="04B46E18">
            <w:pPr>
              <w:kinsoku w:val="0"/>
              <w:autoSpaceDE w:val="0"/>
              <w:autoSpaceDN w:val="0"/>
              <w:adjustRightInd w:val="0"/>
              <w:snapToGrid w:val="0"/>
              <w:spacing w:before="197" w:line="265" w:lineRule="auto"/>
              <w:ind w:right="136"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4、被新闻报道或上级书面通报</w:t>
            </w:r>
            <w:r>
              <w:rPr>
                <w:rFonts w:ascii="宋体" w:hAnsi="宋体" w:eastAsia="宋体" w:cs="宋体"/>
                <w:snapToGrid w:val="0"/>
                <w:color w:val="000000"/>
                <w:spacing w:val="-2"/>
                <w:kern w:val="0"/>
                <w:sz w:val="17"/>
                <w:szCs w:val="17"/>
                <w:highlight w:val="none"/>
                <w:lang w:val="en-US" w:eastAsia="en-US" w:bidi="ar-SA"/>
              </w:rPr>
              <w:t>表扬。</w:t>
            </w:r>
          </w:p>
        </w:tc>
        <w:tc>
          <w:tcPr>
            <w:tcW w:w="0" w:type="auto"/>
            <w:vAlign w:val="center"/>
          </w:tcPr>
          <w:p w14:paraId="56024337">
            <w:pPr>
              <w:kinsoku w:val="0"/>
              <w:autoSpaceDE w:val="0"/>
              <w:autoSpaceDN w:val="0"/>
              <w:adjustRightInd w:val="0"/>
              <w:snapToGrid w:val="0"/>
              <w:spacing w:before="58" w:line="245" w:lineRule="auto"/>
              <w:ind w:right="47"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4"/>
                <w:kern w:val="0"/>
                <w:sz w:val="17"/>
                <w:szCs w:val="17"/>
                <w:highlight w:val="none"/>
                <w:lang w:val="en-US" w:eastAsia="en-US" w:bidi="ar-SA"/>
              </w:rPr>
              <w:t>受省级单位或部门表彰加10分/次；</w:t>
            </w:r>
            <w:r>
              <w:rPr>
                <w:rFonts w:ascii="宋体" w:hAnsi="宋体" w:eastAsia="宋体" w:cs="宋体"/>
                <w:snapToGrid w:val="0"/>
                <w:color w:val="000000"/>
                <w:spacing w:val="7"/>
                <w:kern w:val="0"/>
                <w:sz w:val="17"/>
                <w:szCs w:val="17"/>
                <w:highlight w:val="none"/>
                <w:lang w:val="en-US" w:eastAsia="en-US" w:bidi="ar-SA"/>
              </w:rPr>
              <w:t>受市级单位或部门表彰加5分/次；</w:t>
            </w:r>
            <w:r>
              <w:rPr>
                <w:rFonts w:ascii="宋体" w:hAnsi="宋体" w:eastAsia="宋体" w:cs="宋体"/>
                <w:snapToGrid w:val="0"/>
                <w:color w:val="000000"/>
                <w:spacing w:val="-1"/>
                <w:kern w:val="0"/>
                <w:sz w:val="17"/>
                <w:szCs w:val="17"/>
                <w:highlight w:val="none"/>
                <w:lang w:val="en-US" w:eastAsia="en-US" w:bidi="ar-SA"/>
              </w:rPr>
              <w:t>市级以下加3分/次。</w:t>
            </w:r>
          </w:p>
        </w:tc>
        <w:tc>
          <w:tcPr>
            <w:tcW w:w="0" w:type="auto"/>
          </w:tcPr>
          <w:p w14:paraId="47696A97">
            <w:pPr>
              <w:rPr>
                <w:highlight w:val="none"/>
                <w:vertAlign w:val="baseline"/>
              </w:rPr>
            </w:pPr>
          </w:p>
        </w:tc>
        <w:tc>
          <w:tcPr>
            <w:tcW w:w="0" w:type="auto"/>
          </w:tcPr>
          <w:p w14:paraId="4AD944A5">
            <w:pPr>
              <w:rPr>
                <w:highlight w:val="none"/>
                <w:vertAlign w:val="baseline"/>
              </w:rPr>
            </w:pPr>
          </w:p>
        </w:tc>
      </w:tr>
      <w:tr w14:paraId="1AA5F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BA773A7">
            <w:pPr>
              <w:rPr>
                <w:highlight w:val="none"/>
                <w:vertAlign w:val="baseline"/>
              </w:rPr>
            </w:pPr>
          </w:p>
        </w:tc>
        <w:tc>
          <w:tcPr>
            <w:tcW w:w="0" w:type="auto"/>
            <w:vMerge w:val="continue"/>
          </w:tcPr>
          <w:p w14:paraId="005D0992">
            <w:pPr>
              <w:rPr>
                <w:highlight w:val="none"/>
                <w:vertAlign w:val="baseline"/>
              </w:rPr>
            </w:pPr>
          </w:p>
        </w:tc>
        <w:tc>
          <w:tcPr>
            <w:tcW w:w="0" w:type="auto"/>
            <w:vAlign w:val="center"/>
          </w:tcPr>
          <w:p w14:paraId="6ECF80CC">
            <w:pPr>
              <w:kinsoku w:val="0"/>
              <w:autoSpaceDE w:val="0"/>
              <w:autoSpaceDN w:val="0"/>
              <w:adjustRightInd w:val="0"/>
              <w:snapToGrid w:val="0"/>
              <w:spacing w:before="122" w:line="272" w:lineRule="auto"/>
              <w:ind w:right="105" w:righ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5.为司乘人员排忧解难，收到来信、来电表扬的。</w:t>
            </w:r>
          </w:p>
        </w:tc>
        <w:tc>
          <w:tcPr>
            <w:tcW w:w="0" w:type="auto"/>
            <w:vAlign w:val="center"/>
          </w:tcPr>
          <w:p w14:paraId="37ED8DC6">
            <w:pPr>
              <w:kinsoku w:val="0"/>
              <w:autoSpaceDE w:val="0"/>
              <w:autoSpaceDN w:val="0"/>
              <w:adjustRightInd w:val="0"/>
              <w:snapToGrid w:val="0"/>
              <w:spacing w:before="232"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查实后一次加3分。</w:t>
            </w:r>
          </w:p>
        </w:tc>
        <w:tc>
          <w:tcPr>
            <w:tcW w:w="0" w:type="auto"/>
          </w:tcPr>
          <w:p w14:paraId="119ACBAD">
            <w:pPr>
              <w:rPr>
                <w:highlight w:val="none"/>
                <w:vertAlign w:val="baseline"/>
              </w:rPr>
            </w:pPr>
          </w:p>
        </w:tc>
        <w:tc>
          <w:tcPr>
            <w:tcW w:w="0" w:type="auto"/>
          </w:tcPr>
          <w:p w14:paraId="3BC16921">
            <w:pPr>
              <w:rPr>
                <w:highlight w:val="none"/>
                <w:vertAlign w:val="baseline"/>
              </w:rPr>
            </w:pPr>
          </w:p>
        </w:tc>
      </w:tr>
      <w:tr w14:paraId="76F71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B7EF7EC">
            <w:pPr>
              <w:rPr>
                <w:highlight w:val="none"/>
                <w:vertAlign w:val="baseline"/>
              </w:rPr>
            </w:pPr>
          </w:p>
        </w:tc>
        <w:tc>
          <w:tcPr>
            <w:tcW w:w="0" w:type="auto"/>
            <w:vMerge w:val="continue"/>
          </w:tcPr>
          <w:p w14:paraId="30BA38D1">
            <w:pPr>
              <w:rPr>
                <w:highlight w:val="none"/>
                <w:vertAlign w:val="baseline"/>
              </w:rPr>
            </w:pPr>
          </w:p>
        </w:tc>
        <w:tc>
          <w:tcPr>
            <w:tcW w:w="0" w:type="auto"/>
            <w:vAlign w:val="center"/>
          </w:tcPr>
          <w:p w14:paraId="4F6B0607">
            <w:pPr>
              <w:kinsoku w:val="0"/>
              <w:autoSpaceDE w:val="0"/>
              <w:autoSpaceDN w:val="0"/>
              <w:adjustRightInd w:val="0"/>
              <w:snapToGrid w:val="0"/>
              <w:spacing w:before="227"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6.宣传投稿被录用。</w:t>
            </w:r>
          </w:p>
        </w:tc>
        <w:tc>
          <w:tcPr>
            <w:tcW w:w="0" w:type="auto"/>
            <w:vAlign w:val="center"/>
          </w:tcPr>
          <w:p w14:paraId="41C6FFD8">
            <w:pPr>
              <w:kinsoku w:val="0"/>
              <w:autoSpaceDE w:val="0"/>
              <w:autoSpaceDN w:val="0"/>
              <w:adjustRightInd w:val="0"/>
              <w:snapToGrid w:val="0"/>
              <w:spacing w:before="229" w:line="219" w:lineRule="auto"/>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被市级及以上单位录用加6分/篇。</w:t>
            </w:r>
          </w:p>
        </w:tc>
        <w:tc>
          <w:tcPr>
            <w:tcW w:w="0" w:type="auto"/>
          </w:tcPr>
          <w:p w14:paraId="58497954">
            <w:pPr>
              <w:rPr>
                <w:highlight w:val="none"/>
                <w:vertAlign w:val="baseline"/>
              </w:rPr>
            </w:pPr>
          </w:p>
        </w:tc>
        <w:tc>
          <w:tcPr>
            <w:tcW w:w="0" w:type="auto"/>
          </w:tcPr>
          <w:p w14:paraId="5CC627B7">
            <w:pPr>
              <w:rPr>
                <w:highlight w:val="none"/>
                <w:vertAlign w:val="baseline"/>
              </w:rPr>
            </w:pPr>
          </w:p>
        </w:tc>
      </w:tr>
      <w:tr w14:paraId="4499A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2C0DDE39">
            <w:pPr>
              <w:rPr>
                <w:highlight w:val="none"/>
                <w:vertAlign w:val="baseline"/>
              </w:rPr>
            </w:pPr>
          </w:p>
        </w:tc>
        <w:tc>
          <w:tcPr>
            <w:tcW w:w="0" w:type="auto"/>
            <w:vMerge w:val="restart"/>
            <w:vAlign w:val="center"/>
          </w:tcPr>
          <w:p w14:paraId="33A28E5C">
            <w:pPr>
              <w:jc w:val="center"/>
              <w:rPr>
                <w:rFonts w:hint="default" w:eastAsia="宋体"/>
                <w:highlight w:val="none"/>
                <w:vertAlign w:val="baseline"/>
                <w:lang w:val="en-US" w:eastAsia="zh-CN"/>
              </w:rPr>
            </w:pPr>
            <w:r>
              <w:rPr>
                <w:rFonts w:hint="eastAsia"/>
                <w:highlight w:val="none"/>
                <w:vertAlign w:val="baseline"/>
                <w:lang w:val="en-US" w:eastAsia="zh-CN"/>
              </w:rPr>
              <w:t>资料台账</w:t>
            </w:r>
          </w:p>
        </w:tc>
        <w:tc>
          <w:tcPr>
            <w:tcW w:w="0" w:type="auto"/>
            <w:vAlign w:val="center"/>
          </w:tcPr>
          <w:p w14:paraId="16F46F39">
            <w:pPr>
              <w:kinsoku w:val="0"/>
              <w:autoSpaceDE w:val="0"/>
              <w:autoSpaceDN w:val="0"/>
              <w:adjustRightInd w:val="0"/>
              <w:snapToGrid w:val="0"/>
              <w:spacing w:before="121" w:line="244" w:lineRule="auto"/>
              <w:ind w:left="81" w:leftChars="0" w:right="257"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1.工作台帐齐全、记录真实清</w:t>
            </w:r>
            <w:r>
              <w:rPr>
                <w:rFonts w:ascii="宋体" w:hAnsi="宋体" w:eastAsia="宋体" w:cs="宋体"/>
                <w:snapToGrid w:val="0"/>
                <w:color w:val="000000"/>
                <w:spacing w:val="7"/>
                <w:kern w:val="0"/>
                <w:sz w:val="17"/>
                <w:szCs w:val="17"/>
                <w:highlight w:val="none"/>
                <w:lang w:val="en-US" w:eastAsia="en-US" w:bidi="ar-SA"/>
              </w:rPr>
              <w:t xml:space="preserve"> </w:t>
            </w:r>
            <w:r>
              <w:rPr>
                <w:rFonts w:ascii="宋体" w:hAnsi="宋体" w:eastAsia="宋体" w:cs="宋体"/>
                <w:snapToGrid w:val="0"/>
                <w:color w:val="000000"/>
                <w:spacing w:val="-2"/>
                <w:kern w:val="0"/>
                <w:sz w:val="17"/>
                <w:szCs w:val="17"/>
                <w:highlight w:val="none"/>
                <w:lang w:val="en-US" w:eastAsia="en-US" w:bidi="ar-SA"/>
              </w:rPr>
              <w:t>晰。</w:t>
            </w:r>
          </w:p>
        </w:tc>
        <w:tc>
          <w:tcPr>
            <w:tcW w:w="0" w:type="auto"/>
            <w:vAlign w:val="center"/>
          </w:tcPr>
          <w:p w14:paraId="79CBCDCA">
            <w:pPr>
              <w:kinsoku w:val="0"/>
              <w:autoSpaceDE w:val="0"/>
              <w:autoSpaceDN w:val="0"/>
              <w:adjustRightInd w:val="0"/>
              <w:snapToGrid w:val="0"/>
              <w:spacing w:before="20" w:line="223" w:lineRule="auto"/>
              <w:ind w:left="93" w:right="144"/>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缺一项台帐扣1分；记录内容不真实</w:t>
            </w:r>
            <w:r>
              <w:rPr>
                <w:rFonts w:ascii="宋体" w:hAnsi="宋体" w:eastAsia="宋体" w:cs="宋体"/>
                <w:snapToGrid w:val="0"/>
                <w:color w:val="000000"/>
                <w:spacing w:val="8"/>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扣1分；记录内容有缺项、漏项扣</w:t>
            </w:r>
          </w:p>
          <w:p w14:paraId="0E243E00">
            <w:pPr>
              <w:kinsoku w:val="0"/>
              <w:autoSpaceDE w:val="0"/>
              <w:autoSpaceDN w:val="0"/>
              <w:adjustRightInd w:val="0"/>
              <w:snapToGrid w:val="0"/>
              <w:spacing w:line="202" w:lineRule="auto"/>
              <w:ind w:left="93" w:lef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0.5分。</w:t>
            </w:r>
          </w:p>
        </w:tc>
        <w:tc>
          <w:tcPr>
            <w:tcW w:w="0" w:type="auto"/>
          </w:tcPr>
          <w:p w14:paraId="4D9562F8">
            <w:pPr>
              <w:rPr>
                <w:highlight w:val="none"/>
                <w:vertAlign w:val="baseline"/>
              </w:rPr>
            </w:pPr>
          </w:p>
        </w:tc>
        <w:tc>
          <w:tcPr>
            <w:tcW w:w="0" w:type="auto"/>
          </w:tcPr>
          <w:p w14:paraId="51B88450">
            <w:pPr>
              <w:rPr>
                <w:highlight w:val="none"/>
                <w:vertAlign w:val="baseline"/>
              </w:rPr>
            </w:pPr>
          </w:p>
        </w:tc>
      </w:tr>
      <w:tr w14:paraId="2518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786B4123">
            <w:pPr>
              <w:rPr>
                <w:highlight w:val="none"/>
                <w:vertAlign w:val="baseline"/>
              </w:rPr>
            </w:pPr>
          </w:p>
        </w:tc>
        <w:tc>
          <w:tcPr>
            <w:tcW w:w="0" w:type="auto"/>
            <w:vMerge w:val="continue"/>
          </w:tcPr>
          <w:p w14:paraId="5ED6212F">
            <w:pPr>
              <w:rPr>
                <w:highlight w:val="none"/>
                <w:vertAlign w:val="baseline"/>
              </w:rPr>
            </w:pPr>
          </w:p>
        </w:tc>
        <w:tc>
          <w:tcPr>
            <w:tcW w:w="0" w:type="auto"/>
            <w:vAlign w:val="center"/>
          </w:tcPr>
          <w:p w14:paraId="7C209706">
            <w:pPr>
              <w:kinsoku w:val="0"/>
              <w:autoSpaceDE w:val="0"/>
              <w:autoSpaceDN w:val="0"/>
              <w:adjustRightInd w:val="0"/>
              <w:snapToGrid w:val="0"/>
              <w:spacing w:before="92" w:line="252" w:lineRule="auto"/>
              <w:ind w:left="81" w:leftChars="0" w:right="83"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kern w:val="0"/>
                <w:sz w:val="17"/>
                <w:szCs w:val="17"/>
                <w:highlight w:val="none"/>
                <w:lang w:val="en-US" w:eastAsia="en-US" w:bidi="ar-SA"/>
              </w:rPr>
              <w:t>2.按要求的时间、内容上报各种</w:t>
            </w:r>
            <w:r>
              <w:rPr>
                <w:rFonts w:ascii="宋体" w:hAnsi="宋体" w:eastAsia="宋体" w:cs="宋体"/>
                <w:snapToGrid w:val="0"/>
                <w:color w:val="000000"/>
                <w:spacing w:val="11"/>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资料、报表。</w:t>
            </w:r>
          </w:p>
        </w:tc>
        <w:tc>
          <w:tcPr>
            <w:tcW w:w="0" w:type="auto"/>
            <w:vAlign w:val="center"/>
          </w:tcPr>
          <w:p w14:paraId="22923A5F">
            <w:pPr>
              <w:kinsoku w:val="0"/>
              <w:autoSpaceDE w:val="0"/>
              <w:autoSpaceDN w:val="0"/>
              <w:adjustRightInd w:val="0"/>
              <w:snapToGrid w:val="0"/>
              <w:spacing w:before="203" w:line="219" w:lineRule="auto"/>
              <w:ind w:left="93" w:lef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一项不符合扣1分。</w:t>
            </w:r>
          </w:p>
        </w:tc>
        <w:tc>
          <w:tcPr>
            <w:tcW w:w="0" w:type="auto"/>
          </w:tcPr>
          <w:p w14:paraId="16E76636">
            <w:pPr>
              <w:rPr>
                <w:highlight w:val="none"/>
                <w:vertAlign w:val="baseline"/>
              </w:rPr>
            </w:pPr>
          </w:p>
        </w:tc>
        <w:tc>
          <w:tcPr>
            <w:tcW w:w="0" w:type="auto"/>
          </w:tcPr>
          <w:p w14:paraId="4146E70B">
            <w:pPr>
              <w:rPr>
                <w:highlight w:val="none"/>
                <w:vertAlign w:val="baseline"/>
              </w:rPr>
            </w:pPr>
          </w:p>
        </w:tc>
      </w:tr>
      <w:tr w14:paraId="5005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14:paraId="5C69F188">
            <w:pPr>
              <w:rPr>
                <w:highlight w:val="none"/>
                <w:vertAlign w:val="baseline"/>
              </w:rPr>
            </w:pPr>
          </w:p>
        </w:tc>
        <w:tc>
          <w:tcPr>
            <w:tcW w:w="0" w:type="auto"/>
            <w:vMerge w:val="continue"/>
          </w:tcPr>
          <w:p w14:paraId="43AF5886">
            <w:pPr>
              <w:rPr>
                <w:highlight w:val="none"/>
                <w:vertAlign w:val="baseline"/>
              </w:rPr>
            </w:pPr>
          </w:p>
        </w:tc>
        <w:tc>
          <w:tcPr>
            <w:tcW w:w="0" w:type="auto"/>
            <w:vAlign w:val="center"/>
          </w:tcPr>
          <w:p w14:paraId="6AB85FA6">
            <w:pPr>
              <w:kinsoku w:val="0"/>
              <w:autoSpaceDE w:val="0"/>
              <w:autoSpaceDN w:val="0"/>
              <w:adjustRightInd w:val="0"/>
              <w:snapToGrid w:val="0"/>
              <w:spacing w:before="124" w:line="213" w:lineRule="auto"/>
              <w:ind w:left="81" w:leftChars="0" w:right="105" w:rightChars="0"/>
              <w:jc w:val="left"/>
              <w:textAlignment w:val="baseline"/>
              <w:rPr>
                <w:rFonts w:ascii="宋体" w:hAnsi="宋体" w:eastAsia="宋体" w:cs="宋体"/>
                <w:snapToGrid w:val="0"/>
                <w:color w:val="000000"/>
                <w:spacing w:val="-1"/>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3.按要求做好各项工作记录，并</w:t>
            </w:r>
            <w:r>
              <w:rPr>
                <w:rFonts w:ascii="宋体" w:hAnsi="宋体" w:eastAsia="宋体" w:cs="宋体"/>
                <w:snapToGrid w:val="0"/>
                <w:color w:val="000000"/>
                <w:spacing w:val="3"/>
                <w:kern w:val="0"/>
                <w:sz w:val="17"/>
                <w:szCs w:val="17"/>
                <w:highlight w:val="none"/>
                <w:lang w:val="en-US" w:eastAsia="en-US" w:bidi="ar-SA"/>
              </w:rPr>
              <w:t xml:space="preserve"> </w:t>
            </w:r>
            <w:r>
              <w:rPr>
                <w:rFonts w:ascii="宋体" w:hAnsi="宋体" w:eastAsia="宋体" w:cs="宋体"/>
                <w:snapToGrid w:val="0"/>
                <w:color w:val="000000"/>
                <w:spacing w:val="-1"/>
                <w:kern w:val="0"/>
                <w:sz w:val="17"/>
                <w:szCs w:val="17"/>
                <w:highlight w:val="none"/>
                <w:lang w:val="en-US" w:eastAsia="en-US" w:bidi="ar-SA"/>
              </w:rPr>
              <w:t>及时整理归档。</w:t>
            </w:r>
          </w:p>
        </w:tc>
        <w:tc>
          <w:tcPr>
            <w:tcW w:w="0" w:type="auto"/>
            <w:vAlign w:val="center"/>
          </w:tcPr>
          <w:p w14:paraId="57FE88E6">
            <w:pPr>
              <w:kinsoku w:val="0"/>
              <w:autoSpaceDE w:val="0"/>
              <w:autoSpaceDN w:val="0"/>
              <w:adjustRightInd w:val="0"/>
              <w:snapToGrid w:val="0"/>
              <w:spacing w:before="205" w:line="219" w:lineRule="auto"/>
              <w:ind w:left="93" w:leftChars="0"/>
              <w:jc w:val="left"/>
              <w:textAlignment w:val="baseline"/>
              <w:rPr>
                <w:rFonts w:ascii="宋体" w:hAnsi="宋体" w:eastAsia="宋体" w:cs="宋体"/>
                <w:snapToGrid w:val="0"/>
                <w:color w:val="000000"/>
                <w:kern w:val="0"/>
                <w:sz w:val="17"/>
                <w:szCs w:val="17"/>
                <w:highlight w:val="none"/>
                <w:lang w:val="en-US" w:eastAsia="en-US" w:bidi="ar-SA"/>
              </w:rPr>
            </w:pPr>
            <w:r>
              <w:rPr>
                <w:rFonts w:ascii="宋体" w:hAnsi="宋体" w:eastAsia="宋体" w:cs="宋体"/>
                <w:snapToGrid w:val="0"/>
                <w:color w:val="000000"/>
                <w:spacing w:val="-1"/>
                <w:kern w:val="0"/>
                <w:sz w:val="17"/>
                <w:szCs w:val="17"/>
                <w:highlight w:val="none"/>
                <w:lang w:val="en-US" w:eastAsia="en-US" w:bidi="ar-SA"/>
              </w:rPr>
              <w:t>记录与实际不符的，每次扣3分。</w:t>
            </w:r>
          </w:p>
        </w:tc>
        <w:tc>
          <w:tcPr>
            <w:tcW w:w="0" w:type="auto"/>
          </w:tcPr>
          <w:p w14:paraId="1B97AE8A">
            <w:pPr>
              <w:rPr>
                <w:highlight w:val="none"/>
                <w:vertAlign w:val="baseline"/>
              </w:rPr>
            </w:pPr>
          </w:p>
        </w:tc>
        <w:tc>
          <w:tcPr>
            <w:tcW w:w="0" w:type="auto"/>
          </w:tcPr>
          <w:p w14:paraId="5A36A9EA">
            <w:pPr>
              <w:rPr>
                <w:highlight w:val="none"/>
                <w:vertAlign w:val="baseline"/>
              </w:rPr>
            </w:pPr>
          </w:p>
        </w:tc>
      </w:tr>
    </w:tbl>
    <w:p w14:paraId="7CC20ABB">
      <w:pPr>
        <w:kinsoku w:val="0"/>
        <w:autoSpaceDE w:val="0"/>
        <w:autoSpaceDN w:val="0"/>
        <w:adjustRightInd w:val="0"/>
        <w:snapToGrid w:val="0"/>
        <w:spacing w:before="62" w:line="229" w:lineRule="auto"/>
        <w:jc w:val="both"/>
        <w:textAlignment w:val="baseline"/>
        <w:rPr>
          <w:rFonts w:ascii="宋体" w:hAnsi="宋体" w:eastAsia="宋体" w:cs="宋体"/>
          <w:snapToGrid w:val="0"/>
          <w:color w:val="000000"/>
          <w:spacing w:val="-8"/>
          <w:kern w:val="0"/>
          <w:sz w:val="19"/>
          <w:szCs w:val="19"/>
          <w:highlight w:val="none"/>
          <w:lang w:val="en-US" w:eastAsia="en-US" w:bidi="ar-SA"/>
        </w:rPr>
      </w:pPr>
    </w:p>
    <w:p w14:paraId="6C39DBCE">
      <w:pPr>
        <w:kinsoku w:val="0"/>
        <w:autoSpaceDE w:val="0"/>
        <w:autoSpaceDN w:val="0"/>
        <w:adjustRightInd w:val="0"/>
        <w:snapToGrid w:val="0"/>
        <w:spacing w:before="62" w:line="229" w:lineRule="auto"/>
        <w:jc w:val="both"/>
        <w:textAlignment w:val="baseline"/>
        <w:rPr>
          <w:rFonts w:ascii="宋体" w:hAnsi="宋体" w:eastAsia="宋体" w:cs="宋体"/>
          <w:snapToGrid w:val="0"/>
          <w:color w:val="000000"/>
          <w:kern w:val="0"/>
          <w:sz w:val="19"/>
          <w:szCs w:val="19"/>
          <w:highlight w:val="none"/>
          <w:lang w:val="en-US" w:eastAsia="en-US" w:bidi="ar-SA"/>
        </w:rPr>
      </w:pPr>
      <w:r>
        <w:rPr>
          <w:rFonts w:ascii="宋体" w:hAnsi="宋体" w:eastAsia="宋体" w:cs="宋体"/>
          <w:snapToGrid w:val="0"/>
          <w:color w:val="000000"/>
          <w:spacing w:val="-8"/>
          <w:kern w:val="0"/>
          <w:sz w:val="19"/>
          <w:szCs w:val="19"/>
          <w:highlight w:val="none"/>
          <w:lang w:val="en-US" w:eastAsia="en-US" w:bidi="ar-SA"/>
        </w:rPr>
        <w:t>考</w:t>
      </w:r>
      <w:r>
        <w:rPr>
          <w:rFonts w:ascii="宋体" w:hAnsi="宋体" w:eastAsia="宋体" w:cs="宋体"/>
          <w:snapToGrid w:val="0"/>
          <w:color w:val="000000"/>
          <w:spacing w:val="-31"/>
          <w:kern w:val="0"/>
          <w:sz w:val="19"/>
          <w:szCs w:val="19"/>
          <w:highlight w:val="none"/>
          <w:lang w:val="en-US" w:eastAsia="en-US" w:bidi="ar-SA"/>
        </w:rPr>
        <w:t xml:space="preserve"> </w:t>
      </w:r>
      <w:r>
        <w:rPr>
          <w:rFonts w:ascii="宋体" w:hAnsi="宋体" w:eastAsia="宋体" w:cs="宋体"/>
          <w:snapToGrid w:val="0"/>
          <w:color w:val="000000"/>
          <w:spacing w:val="-8"/>
          <w:kern w:val="0"/>
          <w:sz w:val="19"/>
          <w:szCs w:val="19"/>
          <w:highlight w:val="none"/>
          <w:lang w:val="en-US" w:eastAsia="en-US" w:bidi="ar-SA"/>
        </w:rPr>
        <w:t>核</w:t>
      </w:r>
      <w:r>
        <w:rPr>
          <w:rFonts w:ascii="宋体" w:hAnsi="宋体" w:eastAsia="宋体" w:cs="宋体"/>
          <w:snapToGrid w:val="0"/>
          <w:color w:val="000000"/>
          <w:spacing w:val="-35"/>
          <w:kern w:val="0"/>
          <w:sz w:val="19"/>
          <w:szCs w:val="19"/>
          <w:highlight w:val="none"/>
          <w:lang w:val="en-US" w:eastAsia="en-US" w:bidi="ar-SA"/>
        </w:rPr>
        <w:t xml:space="preserve"> </w:t>
      </w:r>
      <w:r>
        <w:rPr>
          <w:rFonts w:ascii="宋体" w:hAnsi="宋体" w:eastAsia="宋体" w:cs="宋体"/>
          <w:snapToGrid w:val="0"/>
          <w:color w:val="000000"/>
          <w:spacing w:val="-8"/>
          <w:kern w:val="0"/>
          <w:sz w:val="19"/>
          <w:szCs w:val="19"/>
          <w:highlight w:val="none"/>
          <w:lang w:val="en-US" w:eastAsia="en-US" w:bidi="ar-SA"/>
        </w:rPr>
        <w:t>单</w:t>
      </w:r>
      <w:r>
        <w:rPr>
          <w:rFonts w:ascii="宋体" w:hAnsi="宋体" w:eastAsia="宋体" w:cs="宋体"/>
          <w:snapToGrid w:val="0"/>
          <w:color w:val="000000"/>
          <w:spacing w:val="-36"/>
          <w:kern w:val="0"/>
          <w:sz w:val="19"/>
          <w:szCs w:val="19"/>
          <w:highlight w:val="none"/>
          <w:lang w:val="en-US" w:eastAsia="en-US" w:bidi="ar-SA"/>
        </w:rPr>
        <w:t xml:space="preserve"> </w:t>
      </w:r>
      <w:r>
        <w:rPr>
          <w:rFonts w:ascii="宋体" w:hAnsi="宋体" w:eastAsia="宋体" w:cs="宋体"/>
          <w:snapToGrid w:val="0"/>
          <w:color w:val="000000"/>
          <w:spacing w:val="-8"/>
          <w:kern w:val="0"/>
          <w:sz w:val="19"/>
          <w:szCs w:val="19"/>
          <w:highlight w:val="none"/>
          <w:lang w:val="en-US" w:eastAsia="en-US" w:bidi="ar-SA"/>
        </w:rPr>
        <w:t>位</w:t>
      </w:r>
      <w:r>
        <w:rPr>
          <w:rFonts w:ascii="宋体" w:hAnsi="宋体" w:eastAsia="宋体" w:cs="宋体"/>
          <w:snapToGrid w:val="0"/>
          <w:color w:val="000000"/>
          <w:spacing w:val="-43"/>
          <w:kern w:val="0"/>
          <w:sz w:val="19"/>
          <w:szCs w:val="19"/>
          <w:highlight w:val="none"/>
          <w:lang w:val="en-US" w:eastAsia="en-US" w:bidi="ar-SA"/>
        </w:rPr>
        <w:t xml:space="preserve"> </w:t>
      </w:r>
      <w:r>
        <w:rPr>
          <w:rFonts w:ascii="宋体" w:hAnsi="宋体" w:eastAsia="宋体" w:cs="宋体"/>
          <w:snapToGrid w:val="0"/>
          <w:color w:val="000000"/>
          <w:spacing w:val="-8"/>
          <w:kern w:val="0"/>
          <w:sz w:val="19"/>
          <w:szCs w:val="19"/>
          <w:highlight w:val="none"/>
          <w:lang w:val="en-US" w:eastAsia="en-US" w:bidi="ar-SA"/>
        </w:rPr>
        <w:t>：</w:t>
      </w:r>
      <w:r>
        <w:rPr>
          <w:rFonts w:ascii="宋体" w:hAnsi="宋体" w:eastAsia="宋体" w:cs="宋体"/>
          <w:snapToGrid w:val="0"/>
          <w:color w:val="000000"/>
          <w:spacing w:val="-8"/>
          <w:kern w:val="0"/>
          <w:sz w:val="19"/>
          <w:szCs w:val="19"/>
          <w:highlight w:val="none"/>
          <w:u w:val="single" w:color="auto"/>
          <w:lang w:val="en-US" w:eastAsia="en-US" w:bidi="ar-SA"/>
        </w:rPr>
        <w:t xml:space="preserve">                                </w:t>
      </w:r>
      <w:r>
        <w:rPr>
          <w:rFonts w:ascii="宋体" w:hAnsi="宋体" w:eastAsia="宋体" w:cs="宋体"/>
          <w:snapToGrid w:val="0"/>
          <w:color w:val="000000"/>
          <w:spacing w:val="-8"/>
          <w:kern w:val="0"/>
          <w:sz w:val="19"/>
          <w:szCs w:val="19"/>
          <w:highlight w:val="none"/>
          <w:lang w:val="en-US" w:eastAsia="en-US" w:bidi="ar-SA"/>
        </w:rPr>
        <w:t xml:space="preserve">    被考核单位：</w:t>
      </w:r>
      <w:r>
        <w:rPr>
          <w:rFonts w:ascii="宋体" w:hAnsi="宋体" w:eastAsia="宋体" w:cs="宋体"/>
          <w:snapToGrid w:val="0"/>
          <w:color w:val="000000"/>
          <w:spacing w:val="-85"/>
          <w:kern w:val="0"/>
          <w:sz w:val="19"/>
          <w:szCs w:val="19"/>
          <w:highlight w:val="none"/>
          <w:lang w:val="en-US" w:eastAsia="en-US" w:bidi="ar-SA"/>
        </w:rPr>
        <w:t xml:space="preserve"> </w:t>
      </w:r>
      <w:r>
        <w:rPr>
          <w:rFonts w:ascii="宋体" w:hAnsi="宋体" w:eastAsia="宋体" w:cs="宋体"/>
          <w:snapToGrid w:val="0"/>
          <w:color w:val="000000"/>
          <w:kern w:val="0"/>
          <w:sz w:val="19"/>
          <w:szCs w:val="19"/>
          <w:highlight w:val="none"/>
          <w:u w:val="single" w:color="auto"/>
          <w:lang w:val="en-US" w:eastAsia="en-US" w:bidi="ar-SA"/>
        </w:rPr>
        <w:t xml:space="preserve">                       </w:t>
      </w:r>
    </w:p>
    <w:p w14:paraId="5ED2CB48">
      <w:pPr>
        <w:widowControl/>
        <w:kinsoku w:val="0"/>
        <w:autoSpaceDE w:val="0"/>
        <w:autoSpaceDN w:val="0"/>
        <w:snapToGrid w:val="0"/>
        <w:spacing w:line="419" w:lineRule="auto"/>
        <w:jc w:val="both"/>
        <w:textAlignment w:val="baseline"/>
        <w:rPr>
          <w:rFonts w:ascii="Arial" w:hAnsi="Arial" w:eastAsia="Arial" w:cs="Arial"/>
          <w:snapToGrid w:val="0"/>
          <w:color w:val="000000"/>
          <w:kern w:val="0"/>
          <w:sz w:val="21"/>
          <w:szCs w:val="21"/>
          <w:highlight w:val="none"/>
          <w:lang w:eastAsia="en-US"/>
        </w:rPr>
      </w:pPr>
    </w:p>
    <w:p w14:paraId="1DF6D5DA">
      <w:pPr>
        <w:kinsoku w:val="0"/>
        <w:autoSpaceDE w:val="0"/>
        <w:autoSpaceDN w:val="0"/>
        <w:adjustRightInd w:val="0"/>
        <w:snapToGrid w:val="0"/>
        <w:spacing w:before="62" w:line="229" w:lineRule="auto"/>
        <w:jc w:val="both"/>
        <w:textAlignment w:val="baseline"/>
        <w:rPr>
          <w:rFonts w:ascii="宋体" w:hAnsi="宋体" w:eastAsia="宋体" w:cs="宋体"/>
          <w:snapToGrid w:val="0"/>
          <w:color w:val="000000"/>
          <w:kern w:val="0"/>
          <w:sz w:val="19"/>
          <w:szCs w:val="19"/>
          <w:highlight w:val="none"/>
          <w:lang w:val="en-US" w:eastAsia="en-US" w:bidi="ar-SA"/>
        </w:rPr>
      </w:pPr>
      <w:r>
        <w:rPr>
          <w:rFonts w:ascii="宋体" w:hAnsi="宋体" w:eastAsia="宋体" w:cs="宋体"/>
          <w:snapToGrid w:val="0"/>
          <w:color w:val="000000"/>
          <w:spacing w:val="-9"/>
          <w:kern w:val="0"/>
          <w:position w:val="-1"/>
          <w:sz w:val="19"/>
          <w:szCs w:val="19"/>
          <w:highlight w:val="none"/>
          <w:lang w:val="en-US" w:eastAsia="en-US" w:bidi="ar-SA"/>
        </w:rPr>
        <w:t>考</w:t>
      </w:r>
      <w:r>
        <w:rPr>
          <w:rFonts w:ascii="宋体" w:hAnsi="宋体" w:eastAsia="宋体" w:cs="宋体"/>
          <w:snapToGrid w:val="0"/>
          <w:color w:val="000000"/>
          <w:spacing w:val="-16"/>
          <w:kern w:val="0"/>
          <w:position w:val="-1"/>
          <w:sz w:val="19"/>
          <w:szCs w:val="19"/>
          <w:highlight w:val="none"/>
          <w:lang w:val="en-US" w:eastAsia="en-US" w:bidi="ar-SA"/>
        </w:rPr>
        <w:t xml:space="preserve"> </w:t>
      </w:r>
      <w:r>
        <w:rPr>
          <w:rFonts w:ascii="宋体" w:hAnsi="宋体" w:eastAsia="宋体" w:cs="宋体"/>
          <w:snapToGrid w:val="0"/>
          <w:color w:val="000000"/>
          <w:spacing w:val="-9"/>
          <w:kern w:val="0"/>
          <w:position w:val="-1"/>
          <w:sz w:val="19"/>
          <w:szCs w:val="19"/>
          <w:highlight w:val="none"/>
          <w:lang w:val="en-US" w:eastAsia="en-US" w:bidi="ar-SA"/>
        </w:rPr>
        <w:t>核</w:t>
      </w:r>
      <w:r>
        <w:rPr>
          <w:rFonts w:ascii="宋体" w:hAnsi="宋体" w:eastAsia="宋体" w:cs="宋体"/>
          <w:snapToGrid w:val="0"/>
          <w:color w:val="000000"/>
          <w:spacing w:val="-27"/>
          <w:kern w:val="0"/>
          <w:position w:val="-1"/>
          <w:sz w:val="19"/>
          <w:szCs w:val="19"/>
          <w:highlight w:val="none"/>
          <w:lang w:val="en-US" w:eastAsia="en-US" w:bidi="ar-SA"/>
        </w:rPr>
        <w:t xml:space="preserve"> </w:t>
      </w:r>
      <w:r>
        <w:rPr>
          <w:rFonts w:ascii="宋体" w:hAnsi="宋体" w:eastAsia="宋体" w:cs="宋体"/>
          <w:snapToGrid w:val="0"/>
          <w:color w:val="000000"/>
          <w:spacing w:val="-9"/>
          <w:kern w:val="0"/>
          <w:position w:val="-1"/>
          <w:sz w:val="19"/>
          <w:szCs w:val="19"/>
          <w:highlight w:val="none"/>
          <w:lang w:val="en-US" w:eastAsia="en-US" w:bidi="ar-SA"/>
        </w:rPr>
        <w:t>人</w:t>
      </w:r>
      <w:r>
        <w:rPr>
          <w:rFonts w:ascii="宋体" w:hAnsi="宋体" w:eastAsia="宋体" w:cs="宋体"/>
          <w:snapToGrid w:val="0"/>
          <w:color w:val="000000"/>
          <w:spacing w:val="-37"/>
          <w:kern w:val="0"/>
          <w:position w:val="-1"/>
          <w:sz w:val="19"/>
          <w:szCs w:val="19"/>
          <w:highlight w:val="none"/>
          <w:lang w:val="en-US" w:eastAsia="en-US" w:bidi="ar-SA"/>
        </w:rPr>
        <w:t xml:space="preserve"> </w:t>
      </w:r>
      <w:r>
        <w:rPr>
          <w:rFonts w:ascii="宋体" w:hAnsi="宋体" w:eastAsia="宋体" w:cs="宋体"/>
          <w:snapToGrid w:val="0"/>
          <w:color w:val="000000"/>
          <w:spacing w:val="-9"/>
          <w:kern w:val="0"/>
          <w:position w:val="-1"/>
          <w:sz w:val="19"/>
          <w:szCs w:val="19"/>
          <w:highlight w:val="none"/>
          <w:lang w:val="en-US" w:eastAsia="en-US" w:bidi="ar-SA"/>
        </w:rPr>
        <w:t>：</w:t>
      </w:r>
      <w:r>
        <w:rPr>
          <w:rFonts w:ascii="宋体" w:hAnsi="宋体" w:eastAsia="宋体" w:cs="宋体"/>
          <w:snapToGrid w:val="0"/>
          <w:color w:val="000000"/>
          <w:spacing w:val="-9"/>
          <w:kern w:val="0"/>
          <w:position w:val="-1"/>
          <w:sz w:val="19"/>
          <w:szCs w:val="19"/>
          <w:highlight w:val="none"/>
          <w:u w:val="single" w:color="auto"/>
          <w:lang w:val="en-US" w:eastAsia="en-US" w:bidi="ar-SA"/>
        </w:rPr>
        <w:t xml:space="preserve">  </w:t>
      </w:r>
      <w:r>
        <w:rPr>
          <w:rFonts w:ascii="宋体" w:hAnsi="宋体" w:eastAsia="宋体" w:cs="宋体"/>
          <w:snapToGrid w:val="0"/>
          <w:color w:val="000000"/>
          <w:spacing w:val="-8"/>
          <w:kern w:val="0"/>
          <w:sz w:val="19"/>
          <w:szCs w:val="19"/>
          <w:highlight w:val="none"/>
          <w:u w:val="single" w:color="auto"/>
          <w:lang w:val="en-US" w:eastAsia="en-US" w:bidi="ar-SA"/>
        </w:rPr>
        <w:t xml:space="preserve">                                </w:t>
      </w:r>
      <w:r>
        <w:rPr>
          <w:rFonts w:ascii="宋体" w:hAnsi="宋体" w:eastAsia="宋体" w:cs="宋体"/>
          <w:snapToGrid w:val="0"/>
          <w:color w:val="000000"/>
          <w:spacing w:val="-9"/>
          <w:kern w:val="0"/>
          <w:position w:val="-1"/>
          <w:sz w:val="19"/>
          <w:szCs w:val="19"/>
          <w:highlight w:val="none"/>
          <w:u w:val="single" w:color="auto"/>
          <w:lang w:val="en-US" w:eastAsia="en-US" w:bidi="ar-SA"/>
        </w:rPr>
        <w:t xml:space="preserve">  </w:t>
      </w:r>
      <w:r>
        <w:rPr>
          <w:rFonts w:ascii="宋体" w:hAnsi="宋体" w:eastAsia="宋体" w:cs="宋体"/>
          <w:snapToGrid w:val="0"/>
          <w:color w:val="000000"/>
          <w:spacing w:val="-9"/>
          <w:kern w:val="0"/>
          <w:position w:val="-1"/>
          <w:sz w:val="19"/>
          <w:szCs w:val="19"/>
          <w:highlight w:val="none"/>
          <w:lang w:val="en-US" w:eastAsia="en-US" w:bidi="ar-SA"/>
        </w:rPr>
        <w:t xml:space="preserve">  </w:t>
      </w:r>
      <w:r>
        <w:rPr>
          <w:rFonts w:ascii="宋体" w:hAnsi="宋体" w:eastAsia="宋体" w:cs="宋体"/>
          <w:snapToGrid w:val="0"/>
          <w:color w:val="000000"/>
          <w:spacing w:val="-9"/>
          <w:kern w:val="0"/>
          <w:sz w:val="19"/>
          <w:szCs w:val="19"/>
          <w:highlight w:val="none"/>
          <w:lang w:val="en-US" w:eastAsia="en-US" w:bidi="ar-SA"/>
        </w:rPr>
        <w:t>考核时间：</w:t>
      </w:r>
      <w:r>
        <w:rPr>
          <w:rFonts w:ascii="宋体" w:hAnsi="宋体" w:eastAsia="宋体" w:cs="宋体"/>
          <w:snapToGrid w:val="0"/>
          <w:color w:val="000000"/>
          <w:spacing w:val="-75"/>
          <w:kern w:val="0"/>
          <w:sz w:val="19"/>
          <w:szCs w:val="19"/>
          <w:highlight w:val="none"/>
          <w:lang w:val="en-US" w:eastAsia="en-US" w:bidi="ar-SA"/>
        </w:rPr>
        <w:t xml:space="preserve"> </w:t>
      </w:r>
      <w:r>
        <w:rPr>
          <w:rFonts w:ascii="宋体" w:hAnsi="宋体" w:eastAsia="宋体" w:cs="宋体"/>
          <w:snapToGrid w:val="0"/>
          <w:color w:val="000000"/>
          <w:kern w:val="0"/>
          <w:sz w:val="19"/>
          <w:szCs w:val="19"/>
          <w:highlight w:val="none"/>
          <w:u w:val="single" w:color="auto"/>
          <w:lang w:val="en-US" w:eastAsia="en-US" w:bidi="ar-SA"/>
        </w:rPr>
        <w:t xml:space="preserve">                         </w:t>
      </w:r>
    </w:p>
    <w:p w14:paraId="2D29624D">
      <w:pPr>
        <w:rPr>
          <w:highlight w:val="none"/>
        </w:rPr>
      </w:pPr>
    </w:p>
    <w:p w14:paraId="6796258D">
      <w:pPr>
        <w:shd w:val="clear"/>
        <w:spacing w:line="360" w:lineRule="auto"/>
        <w:jc w:val="center"/>
        <w:outlineLvl w:val="0"/>
        <w:rPr>
          <w:rFonts w:ascii="仿宋" w:hAnsi="仿宋" w:eastAsia="仿宋" w:cs="仿宋"/>
          <w:b/>
          <w:color w:val="auto"/>
          <w:sz w:val="36"/>
          <w:szCs w:val="36"/>
          <w:highlight w:val="none"/>
        </w:rPr>
      </w:pPr>
    </w:p>
    <w:p w14:paraId="541E8CBF">
      <w:pP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br w:type="page"/>
      </w:r>
    </w:p>
    <w:p w14:paraId="097A7D88">
      <w:pPr>
        <w:spacing w:line="360" w:lineRule="auto"/>
        <w:jc w:val="center"/>
        <w:outlineLvl w:val="0"/>
        <w:rPr>
          <w:rFonts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第四部分 拟签订的合同文本</w:t>
      </w:r>
    </w:p>
    <w:p w14:paraId="36E6F960">
      <w:pPr>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合同编号：</w:t>
      </w:r>
    </w:p>
    <w:p w14:paraId="3950B1C2">
      <w:pPr>
        <w:spacing w:line="480" w:lineRule="auto"/>
        <w:jc w:val="center"/>
        <w:rPr>
          <w:rFonts w:ascii="仿宋" w:hAnsi="仿宋" w:eastAsia="仿宋" w:cs="仿宋"/>
          <w:b/>
          <w:color w:val="000000" w:themeColor="text1"/>
          <w:sz w:val="28"/>
          <w:szCs w:val="28"/>
          <w:highlight w:val="none"/>
          <w14:textFill>
            <w14:solidFill>
              <w14:schemeClr w14:val="tx1"/>
            </w14:solidFill>
          </w14:textFill>
        </w:rPr>
      </w:pPr>
    </w:p>
    <w:p w14:paraId="33B8D218">
      <w:pPr>
        <w:spacing w:line="480" w:lineRule="auto"/>
        <w:jc w:val="center"/>
        <w:rPr>
          <w:rFonts w:ascii="仿宋" w:hAnsi="仿宋" w:eastAsia="仿宋" w:cs="仿宋"/>
          <w:b/>
          <w:color w:val="000000" w:themeColor="text1"/>
          <w:sz w:val="24"/>
          <w:highlight w:val="none"/>
          <w14:textFill>
            <w14:solidFill>
              <w14:schemeClr w14:val="tx1"/>
            </w14:solidFill>
          </w14:textFill>
        </w:rPr>
      </w:pPr>
    </w:p>
    <w:p w14:paraId="0D27A0E3">
      <w:pPr>
        <w:spacing w:line="480" w:lineRule="auto"/>
        <w:jc w:val="center"/>
        <w:rPr>
          <w:rFonts w:ascii="仿宋" w:hAnsi="仿宋" w:eastAsia="仿宋" w:cs="仿宋"/>
          <w:b/>
          <w:color w:val="000000" w:themeColor="text1"/>
          <w:sz w:val="24"/>
          <w:highlight w:val="none"/>
          <w14:textFill>
            <w14:solidFill>
              <w14:schemeClr w14:val="tx1"/>
            </w14:solidFill>
          </w14:textFill>
        </w:rPr>
      </w:pPr>
    </w:p>
    <w:p w14:paraId="4A8B1714">
      <w:pPr>
        <w:spacing w:line="480" w:lineRule="auto"/>
        <w:jc w:val="center"/>
        <w:rPr>
          <w:rFonts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采购合同参考范本</w:t>
      </w:r>
    </w:p>
    <w:p w14:paraId="55F6391F">
      <w:pPr>
        <w:spacing w:line="480" w:lineRule="auto"/>
        <w:jc w:val="center"/>
        <w:rPr>
          <w:rFonts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（服务类）</w:t>
      </w:r>
    </w:p>
    <w:p w14:paraId="26C1898C">
      <w:pPr>
        <w:pStyle w:val="704"/>
        <w:ind w:firstLine="2843" w:firstLineChars="1180"/>
        <w:rPr>
          <w:rFonts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第一部分 合同书</w:t>
      </w:r>
    </w:p>
    <w:p w14:paraId="484BFDCD">
      <w:pPr>
        <w:spacing w:before="120" w:line="22" w:lineRule="atLeast"/>
        <w:rPr>
          <w:rFonts w:ascii="仿宋" w:hAnsi="仿宋" w:eastAsia="仿宋" w:cs="仿宋"/>
          <w:color w:val="000000" w:themeColor="text1"/>
          <w:sz w:val="24"/>
          <w:highlight w:val="none"/>
          <w14:textFill>
            <w14:solidFill>
              <w14:schemeClr w14:val="tx1"/>
            </w14:solidFill>
          </w14:textFill>
        </w:rPr>
      </w:pPr>
    </w:p>
    <w:p w14:paraId="0A29264A">
      <w:pPr>
        <w:pStyle w:val="5"/>
        <w:rPr>
          <w:rFonts w:ascii="仿宋" w:eastAsia="仿宋" w:cs="仿宋"/>
          <w:color w:val="000000" w:themeColor="text1"/>
          <w:highlight w:val="none"/>
          <w14:textFill>
            <w14:solidFill>
              <w14:schemeClr w14:val="tx1"/>
            </w14:solidFill>
          </w14:textFill>
        </w:rPr>
      </w:pPr>
    </w:p>
    <w:p w14:paraId="611534E8">
      <w:pPr>
        <w:spacing w:before="120" w:line="22" w:lineRule="atLeast"/>
        <w:ind w:left="960"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项目名称：</w:t>
      </w:r>
    </w:p>
    <w:p w14:paraId="5BC55F88">
      <w:pPr>
        <w:pStyle w:val="601"/>
        <w:spacing w:before="120" w:line="22" w:lineRule="atLeast"/>
        <w:rPr>
          <w:rFonts w:ascii="仿宋" w:hAnsi="仿宋" w:eastAsia="仿宋" w:cs="仿宋"/>
          <w:color w:val="000000" w:themeColor="text1"/>
          <w:szCs w:val="24"/>
          <w:highlight w:val="none"/>
          <w14:textFill>
            <w14:solidFill>
              <w14:schemeClr w14:val="tx1"/>
            </w14:solidFill>
          </w14:textFill>
        </w:rPr>
      </w:pPr>
    </w:p>
    <w:p w14:paraId="08515D03">
      <w:pPr>
        <w:pStyle w:val="601"/>
        <w:spacing w:before="120" w:line="22" w:lineRule="atLeast"/>
        <w:rPr>
          <w:rFonts w:ascii="仿宋" w:hAnsi="仿宋" w:eastAsia="仿宋" w:cs="仿宋"/>
          <w:color w:val="000000" w:themeColor="text1"/>
          <w:szCs w:val="24"/>
          <w:highlight w:val="none"/>
          <w14:textFill>
            <w14:solidFill>
              <w14:schemeClr w14:val="tx1"/>
            </w14:solidFill>
          </w14:textFill>
        </w:rPr>
      </w:pPr>
    </w:p>
    <w:p w14:paraId="4B592E09">
      <w:pPr>
        <w:rPr>
          <w:rFonts w:ascii="仿宋" w:hAnsi="仿宋" w:eastAsia="仿宋" w:cs="仿宋"/>
          <w:color w:val="000000" w:themeColor="text1"/>
          <w:sz w:val="24"/>
          <w:highlight w:val="none"/>
          <w14:textFill>
            <w14:solidFill>
              <w14:schemeClr w14:val="tx1"/>
            </w14:solidFill>
          </w14:textFill>
        </w:rPr>
      </w:pPr>
    </w:p>
    <w:p w14:paraId="43D17975">
      <w:pPr>
        <w:spacing w:before="120" w:line="22" w:lineRule="atLeast"/>
        <w:ind w:left="960"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甲方：</w:t>
      </w:r>
    </w:p>
    <w:p w14:paraId="4A7153D8">
      <w:pPr>
        <w:spacing w:before="120" w:line="22" w:lineRule="atLeast"/>
        <w:rPr>
          <w:rFonts w:ascii="仿宋" w:hAnsi="仿宋" w:eastAsia="仿宋" w:cs="仿宋"/>
          <w:color w:val="000000" w:themeColor="text1"/>
          <w:sz w:val="24"/>
          <w:highlight w:val="none"/>
          <w14:textFill>
            <w14:solidFill>
              <w14:schemeClr w14:val="tx1"/>
            </w14:solidFill>
          </w14:textFill>
        </w:rPr>
      </w:pPr>
    </w:p>
    <w:p w14:paraId="25972A4D">
      <w:pPr>
        <w:spacing w:before="120" w:line="22" w:lineRule="atLeast"/>
        <w:ind w:left="960"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乙方：</w:t>
      </w:r>
    </w:p>
    <w:p w14:paraId="02031486">
      <w:pPr>
        <w:spacing w:before="120" w:line="22" w:lineRule="atLeast"/>
        <w:rPr>
          <w:rFonts w:ascii="仿宋" w:hAnsi="仿宋" w:eastAsia="仿宋" w:cs="仿宋"/>
          <w:color w:val="000000" w:themeColor="text1"/>
          <w:sz w:val="24"/>
          <w:highlight w:val="none"/>
          <w14:textFill>
            <w14:solidFill>
              <w14:schemeClr w14:val="tx1"/>
            </w14:solidFill>
          </w14:textFill>
        </w:rPr>
      </w:pPr>
    </w:p>
    <w:p w14:paraId="131B19F4">
      <w:pPr>
        <w:spacing w:before="120" w:line="22" w:lineRule="atLeast"/>
        <w:ind w:firstLine="1440" w:firstLineChars="6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签订地：</w:t>
      </w:r>
    </w:p>
    <w:p w14:paraId="2C3A9FF4">
      <w:pPr>
        <w:spacing w:before="120" w:line="22" w:lineRule="atLeast"/>
        <w:rPr>
          <w:rFonts w:ascii="仿宋" w:hAnsi="仿宋" w:eastAsia="仿宋" w:cs="仿宋"/>
          <w:color w:val="000000" w:themeColor="text1"/>
          <w:sz w:val="24"/>
          <w:highlight w:val="none"/>
          <w14:textFill>
            <w14:solidFill>
              <w14:schemeClr w14:val="tx1"/>
            </w14:solidFill>
          </w14:textFill>
        </w:rPr>
      </w:pPr>
    </w:p>
    <w:p w14:paraId="54A80AAB">
      <w:pPr>
        <w:spacing w:before="120" w:line="22" w:lineRule="atLeast"/>
        <w:ind w:firstLine="1440" w:firstLineChars="6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签订日期：年月日</w:t>
      </w:r>
    </w:p>
    <w:p w14:paraId="27136B39">
      <w:pPr>
        <w:widowControl/>
        <w:jc w:val="left"/>
        <w:rPr>
          <w:rFonts w:ascii="仿宋" w:hAnsi="仿宋" w:eastAsia="仿宋" w:cs="仿宋"/>
          <w:color w:val="000000" w:themeColor="text1"/>
          <w:kern w:val="0"/>
          <w:sz w:val="24"/>
          <w:highlight w:val="none"/>
          <w14:textFill>
            <w14:solidFill>
              <w14:schemeClr w14:val="tx1"/>
            </w14:solidFill>
          </w14:textFill>
        </w:rPr>
        <w:sectPr>
          <w:pgSz w:w="11907" w:h="16840"/>
          <w:pgMar w:top="1474" w:right="1814" w:bottom="1474" w:left="1814" w:header="851" w:footer="851" w:gutter="0"/>
          <w:cols w:space="720" w:num="1"/>
        </w:sectPr>
      </w:pPr>
    </w:p>
    <w:p w14:paraId="17B62DA2">
      <w:pPr>
        <w:pStyle w:val="2"/>
        <w:rPr>
          <w:color w:val="000000" w:themeColor="text1"/>
          <w:highlight w:val="none"/>
          <w14:textFill>
            <w14:solidFill>
              <w14:schemeClr w14:val="tx1"/>
            </w14:solidFill>
          </w14:textFill>
        </w:rPr>
      </w:pPr>
    </w:p>
    <w:p w14:paraId="002B68AC">
      <w:pPr>
        <w:pStyle w:val="3"/>
        <w:rPr>
          <w:rFonts w:eastAsia="仿宋"/>
          <w:color w:val="000000" w:themeColor="text1"/>
          <w:highlight w:val="none"/>
          <w14:textFill>
            <w14:solidFill>
              <w14:schemeClr w14:val="tx1"/>
            </w14:solidFill>
          </w14:textFill>
        </w:rPr>
      </w:pPr>
    </w:p>
    <w:p w14:paraId="37B6EEA2">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年月日</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u w:val="single"/>
          <w14:textFill>
            <w14:solidFill>
              <w14:schemeClr w14:val="tx1"/>
            </w14:solidFill>
          </w14:textFill>
        </w:rPr>
        <w:t xml:space="preserve">   （采购人）   </w:t>
      </w:r>
      <w:r>
        <w:rPr>
          <w:rFonts w:hint="eastAsia" w:ascii="仿宋" w:hAnsi="仿宋" w:eastAsia="仿宋" w:cs="仿宋"/>
          <w:color w:val="000000" w:themeColor="text1"/>
          <w:sz w:val="24"/>
          <w:highlight w:val="none"/>
          <w14:textFill>
            <w14:solidFill>
              <w14:schemeClr w14:val="tx1"/>
            </w14:solidFill>
          </w14:textFill>
        </w:rPr>
        <w:t>以</w:t>
      </w:r>
      <w:r>
        <w:rPr>
          <w:rFonts w:hint="eastAsia" w:ascii="仿宋" w:hAnsi="仿宋" w:eastAsia="仿宋" w:cs="仿宋"/>
          <w:color w:val="000000" w:themeColor="text1"/>
          <w:sz w:val="24"/>
          <w:highlight w:val="none"/>
          <w:u w:val="single"/>
          <w14:textFill>
            <w14:solidFill>
              <w14:schemeClr w14:val="tx1"/>
            </w14:solidFill>
          </w14:textFill>
        </w:rPr>
        <w:t xml:space="preserve">   （采购方式）  </w:t>
      </w:r>
      <w:r>
        <w:rPr>
          <w:rFonts w:hint="eastAsia" w:ascii="仿宋" w:hAnsi="仿宋" w:eastAsia="仿宋" w:cs="仿宋"/>
          <w:color w:val="000000" w:themeColor="text1"/>
          <w:sz w:val="24"/>
          <w:highlight w:val="none"/>
          <w14:textFill>
            <w14:solidFill>
              <w14:schemeClr w14:val="tx1"/>
            </w14:solidFill>
          </w14:textFill>
        </w:rPr>
        <w:t>对</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14:textFill>
            <w14:solidFill>
              <w14:schemeClr w14:val="tx1"/>
            </w14:solidFill>
          </w14:textFill>
        </w:rPr>
        <w:t>项目进行了采购。经</w:t>
      </w:r>
      <w:r>
        <w:rPr>
          <w:rFonts w:hint="eastAsia" w:ascii="仿宋" w:hAnsi="仿宋" w:eastAsia="仿宋" w:cs="仿宋"/>
          <w:color w:val="000000" w:themeColor="text1"/>
          <w:sz w:val="24"/>
          <w:highlight w:val="none"/>
          <w:u w:val="single"/>
          <w14:textFill>
            <w14:solidFill>
              <w14:schemeClr w14:val="tx1"/>
            </w14:solidFill>
          </w14:textFill>
        </w:rPr>
        <w:t xml:space="preserve">   （相关评定主体名称）   </w:t>
      </w:r>
      <w:r>
        <w:rPr>
          <w:rFonts w:hint="eastAsia" w:ascii="仿宋" w:hAnsi="仿宋" w:eastAsia="仿宋" w:cs="仿宋"/>
          <w:color w:val="000000" w:themeColor="text1"/>
          <w:sz w:val="24"/>
          <w:highlight w:val="none"/>
          <w14:textFill>
            <w14:solidFill>
              <w14:schemeClr w14:val="tx1"/>
            </w14:solidFill>
          </w14:textFill>
        </w:rPr>
        <w:t>评定，</w:t>
      </w:r>
      <w:r>
        <w:rPr>
          <w:rFonts w:hint="eastAsia" w:ascii="仿宋" w:hAnsi="仿宋" w:eastAsia="仿宋" w:cs="仿宋"/>
          <w:color w:val="000000" w:themeColor="text1"/>
          <w:sz w:val="24"/>
          <w:highlight w:val="none"/>
          <w:u w:val="single"/>
          <w14:textFill>
            <w14:solidFill>
              <w14:schemeClr w14:val="tx1"/>
            </w14:solidFill>
          </w14:textFill>
        </w:rPr>
        <w:t xml:space="preserve">   （中标或者成交供应商名称） </w:t>
      </w:r>
      <w:r>
        <w:rPr>
          <w:rFonts w:hint="eastAsia" w:ascii="仿宋" w:hAnsi="仿宋" w:eastAsia="仿宋" w:cs="仿宋"/>
          <w:color w:val="000000" w:themeColor="text1"/>
          <w:sz w:val="24"/>
          <w:highlight w:val="none"/>
          <w14:textFill>
            <w14:solidFill>
              <w14:schemeClr w14:val="tx1"/>
            </w14:solidFill>
          </w14:textFill>
        </w:rPr>
        <w:t>为该项目中标或者成交供应商。现于中标或者成交通知书发出之日起10个工作日内，按照采购文件确定的事项签订本合同。</w:t>
      </w:r>
    </w:p>
    <w:p w14:paraId="11FC43BD">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根据《中华人民共和国民法典》《中华人民共和国政府采购法》等相关法律法规之规定，按照平等、自愿、公平和诚实信用的原则，经</w:t>
      </w:r>
      <w:r>
        <w:rPr>
          <w:rFonts w:hint="eastAsia" w:ascii="仿宋" w:hAnsi="仿宋" w:eastAsia="仿宋" w:cs="仿宋"/>
          <w:color w:val="000000" w:themeColor="text1"/>
          <w:sz w:val="24"/>
          <w:highlight w:val="none"/>
          <w:u w:val="single"/>
          <w14:textFill>
            <w14:solidFill>
              <w14:schemeClr w14:val="tx1"/>
            </w14:solidFill>
          </w14:textFill>
        </w:rPr>
        <w:t xml:space="preserve">   （采购人）   </w:t>
      </w:r>
      <w:r>
        <w:rPr>
          <w:rFonts w:hint="eastAsia" w:ascii="仿宋" w:hAnsi="仿宋" w:eastAsia="仿宋" w:cs="仿宋"/>
          <w:color w:val="000000" w:themeColor="text1"/>
          <w:sz w:val="24"/>
          <w:highlight w:val="none"/>
          <w:lang w:val="zh-CN"/>
          <w14:textFill>
            <w14:solidFill>
              <w14:schemeClr w14:val="tx1"/>
            </w14:solidFill>
          </w14:textFill>
        </w:rPr>
        <w:t>(以下简称：甲方)和</w:t>
      </w:r>
      <w:r>
        <w:rPr>
          <w:rFonts w:hint="eastAsia" w:ascii="仿宋" w:hAnsi="仿宋" w:eastAsia="仿宋" w:cs="仿宋"/>
          <w:color w:val="000000" w:themeColor="text1"/>
          <w:sz w:val="24"/>
          <w:highlight w:val="none"/>
          <w:u w:val="single"/>
          <w14:textFill>
            <w14:solidFill>
              <w14:schemeClr w14:val="tx1"/>
            </w14:solidFill>
          </w14:textFill>
        </w:rPr>
        <w:t xml:space="preserve">   （中或者成交标供应商名称）   </w:t>
      </w:r>
      <w:r>
        <w:rPr>
          <w:rFonts w:hint="eastAsia" w:ascii="仿宋" w:hAnsi="仿宋" w:eastAsia="仿宋" w:cs="仿宋"/>
          <w:color w:val="000000" w:themeColor="text1"/>
          <w:sz w:val="24"/>
          <w:highlight w:val="none"/>
          <w:lang w:val="zh-CN"/>
          <w14:textFill>
            <w14:solidFill>
              <w14:schemeClr w14:val="tx1"/>
            </w14:solidFill>
          </w14:textFill>
        </w:rPr>
        <w:t>(以下简称：乙方)协商一致，约定以下合同</w:t>
      </w:r>
      <w:r>
        <w:rPr>
          <w:rFonts w:hint="eastAsia" w:ascii="仿宋" w:hAnsi="仿宋" w:eastAsia="仿宋" w:cs="仿宋"/>
          <w:color w:val="000000" w:themeColor="text1"/>
          <w:sz w:val="24"/>
          <w:highlight w:val="none"/>
          <w14:textFill>
            <w14:solidFill>
              <w14:schemeClr w14:val="tx1"/>
            </w14:solidFill>
          </w14:textFill>
        </w:rPr>
        <w:t>条款，以兹共同遵守、全面履行。</w:t>
      </w:r>
    </w:p>
    <w:p w14:paraId="1224C640">
      <w:pPr>
        <w:spacing w:line="440" w:lineRule="exact"/>
        <w:ind w:firstLine="482" w:firstLineChars="200"/>
        <w:outlineLvl w:val="0"/>
        <w:rPr>
          <w:rFonts w:ascii="仿宋" w:hAnsi="仿宋" w:eastAsia="仿宋" w:cs="仿宋"/>
          <w:color w:val="000000" w:themeColor="text1"/>
          <w:sz w:val="24"/>
          <w:highlight w:val="none"/>
          <w14:textFill>
            <w14:solidFill>
              <w14:schemeClr w14:val="tx1"/>
            </w14:solidFill>
          </w14:textFill>
        </w:rPr>
      </w:pPr>
      <w:bookmarkStart w:id="39" w:name="_Toc19273"/>
      <w:bookmarkStart w:id="40" w:name="_Toc15367"/>
      <w:bookmarkStart w:id="41" w:name="_Toc22967"/>
      <w:bookmarkStart w:id="42" w:name="_Toc20421"/>
      <w:bookmarkStart w:id="43" w:name="_Toc28855"/>
      <w:r>
        <w:rPr>
          <w:rFonts w:hint="eastAsia" w:ascii="仿宋" w:hAnsi="仿宋" w:eastAsia="仿宋" w:cs="仿宋"/>
          <w:b/>
          <w:color w:val="000000" w:themeColor="text1"/>
          <w:sz w:val="24"/>
          <w:highlight w:val="none"/>
          <w14:textFill>
            <w14:solidFill>
              <w14:schemeClr w14:val="tx1"/>
            </w14:solidFill>
          </w14:textFill>
        </w:rPr>
        <w:t>1.1 合同组成部分</w:t>
      </w:r>
      <w:bookmarkEnd w:id="39"/>
      <w:bookmarkEnd w:id="40"/>
      <w:bookmarkEnd w:id="41"/>
      <w:bookmarkEnd w:id="42"/>
      <w:bookmarkEnd w:id="43"/>
    </w:p>
    <w:p w14:paraId="7F2BA4A6">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1C1471D3">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1.1.1 本合同及其补充合同、变更协议；</w:t>
      </w:r>
    </w:p>
    <w:p w14:paraId="5F7435E7">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1.1.2 中标或者成交通知书；</w:t>
      </w:r>
    </w:p>
    <w:p w14:paraId="37FCE450">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1.1.3 投标或者响应文件（含澄清或者说明文件）；</w:t>
      </w:r>
    </w:p>
    <w:p w14:paraId="2C825480">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1.1.4 采购文件（含澄清或者修改文件）；</w:t>
      </w:r>
    </w:p>
    <w:p w14:paraId="700F12AE">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1.1.5 其他相关采购文件。</w:t>
      </w:r>
    </w:p>
    <w:p w14:paraId="69B94D1E">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44" w:name="_Toc22185"/>
      <w:bookmarkStart w:id="45" w:name="_Toc2918"/>
      <w:bookmarkStart w:id="46" w:name="_Toc18585"/>
      <w:bookmarkStart w:id="47" w:name="_Toc6311"/>
      <w:bookmarkStart w:id="48" w:name="_Toc6773"/>
      <w:r>
        <w:rPr>
          <w:rFonts w:hint="eastAsia" w:ascii="仿宋" w:hAnsi="仿宋" w:eastAsia="仿宋" w:cs="仿宋"/>
          <w:b/>
          <w:color w:val="000000" w:themeColor="text1"/>
          <w:sz w:val="24"/>
          <w:highlight w:val="none"/>
          <w14:textFill>
            <w14:solidFill>
              <w14:schemeClr w14:val="tx1"/>
            </w14:solidFill>
          </w14:textFill>
        </w:rPr>
        <w:t>1.2 标的</w:t>
      </w:r>
      <w:bookmarkEnd w:id="44"/>
      <w:bookmarkEnd w:id="45"/>
      <w:bookmarkEnd w:id="46"/>
      <w:bookmarkEnd w:id="47"/>
      <w:bookmarkEnd w:id="48"/>
    </w:p>
    <w:p w14:paraId="4A6D8A2A">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1.2.1 服务内容：；</w:t>
      </w:r>
    </w:p>
    <w:p w14:paraId="3AA024A2">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1.2.2 服务标准：；</w:t>
      </w:r>
    </w:p>
    <w:p w14:paraId="638E1FF5">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1.2.3 技术保障：</w:t>
      </w:r>
      <w:r>
        <w:rPr>
          <w:rFonts w:hint="eastAsia" w:ascii="仿宋" w:hAnsi="仿宋" w:eastAsia="仿宋" w:cs="仿宋"/>
          <w:color w:val="000000" w:themeColor="text1"/>
          <w:sz w:val="24"/>
          <w:highlight w:val="none"/>
          <w:u w:val="single"/>
          <w14:textFill>
            <w14:solidFill>
              <w14:schemeClr w14:val="tx1"/>
            </w14:solidFill>
          </w14:textFill>
        </w:rPr>
        <w:t>　　　　　　　　　                      　      ；</w:t>
      </w:r>
    </w:p>
    <w:p w14:paraId="40717E53">
      <w:pPr>
        <w:spacing w:line="440" w:lineRule="exact"/>
        <w:ind w:firstLine="480" w:firstLineChars="200"/>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1.2.4 服务人员组成：</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14:paraId="24C9B88A">
      <w:pPr>
        <w:pStyle w:val="960"/>
        <w:spacing w:before="0" w:beforeAutospacing="0" w:after="0" w:afterAutospacing="0"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1.2.5合同（是/否）涉及货物。若涉及货物的的，则：</w:t>
      </w:r>
    </w:p>
    <w:p w14:paraId="28ACF5BB">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bookmarkStart w:id="49" w:name="_Toc4929"/>
      <w:bookmarkStart w:id="50" w:name="_Toc13918"/>
      <w:bookmarkStart w:id="51" w:name="_Toc5635"/>
      <w:bookmarkStart w:id="52" w:name="_Toc21124"/>
      <w:bookmarkStart w:id="53" w:name="_Toc1386"/>
      <w:r>
        <w:rPr>
          <w:rFonts w:hint="eastAsia" w:ascii="仿宋" w:hAnsi="仿宋" w:eastAsia="仿宋" w:cs="仿宋"/>
          <w:color w:val="000000" w:themeColor="text1"/>
          <w:sz w:val="24"/>
          <w:highlight w:val="none"/>
          <w14:textFill>
            <w14:solidFill>
              <w14:schemeClr w14:val="tx1"/>
            </w14:solidFill>
          </w14:textFill>
        </w:rPr>
        <w:t>1.2.5.1 货物名称、品牌、规格型号、花色：；</w:t>
      </w:r>
    </w:p>
    <w:p w14:paraId="6986C5B9">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1.2.5.2 货物数量：；</w:t>
      </w:r>
    </w:p>
    <w:p w14:paraId="37644712">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1.2.5.3 货物质量：</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14:paraId="048262DA">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1.3 价款</w:t>
      </w:r>
      <w:bookmarkEnd w:id="49"/>
      <w:bookmarkEnd w:id="50"/>
      <w:bookmarkEnd w:id="51"/>
      <w:bookmarkEnd w:id="52"/>
      <w:bookmarkEnd w:id="53"/>
    </w:p>
    <w:p w14:paraId="1325E304">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本项目采用以下第条款规定的计价方式计价。</w:t>
      </w:r>
    </w:p>
    <w:p w14:paraId="257216AE">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1.3.1总价合同，本合同总价（含税）为：￥元（大写：元人民币）。</w:t>
      </w:r>
    </w:p>
    <w:p w14:paraId="17213470">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分项价格：</w:t>
      </w:r>
    </w:p>
    <w:tbl>
      <w:tblPr>
        <w:tblStyle w:val="68"/>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4F93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931E0E2">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序号</w:t>
            </w:r>
          </w:p>
        </w:tc>
        <w:tc>
          <w:tcPr>
            <w:tcW w:w="3402" w:type="dxa"/>
            <w:vAlign w:val="center"/>
          </w:tcPr>
          <w:p w14:paraId="7A92D1C1">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分项名称</w:t>
            </w:r>
          </w:p>
        </w:tc>
        <w:tc>
          <w:tcPr>
            <w:tcW w:w="2552" w:type="dxa"/>
            <w:vAlign w:val="center"/>
          </w:tcPr>
          <w:p w14:paraId="1EE82DED">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分项价格</w:t>
            </w:r>
          </w:p>
        </w:tc>
      </w:tr>
      <w:tr w14:paraId="6A1E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2C3E661">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3402" w:type="dxa"/>
            <w:vAlign w:val="center"/>
          </w:tcPr>
          <w:p w14:paraId="48DF05CC">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2552" w:type="dxa"/>
            <w:vAlign w:val="center"/>
          </w:tcPr>
          <w:p w14:paraId="27BE5BEE">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r>
      <w:tr w14:paraId="309B1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7ED3A65">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3402" w:type="dxa"/>
            <w:vAlign w:val="center"/>
          </w:tcPr>
          <w:p w14:paraId="31F5537D">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2552" w:type="dxa"/>
            <w:vAlign w:val="center"/>
          </w:tcPr>
          <w:p w14:paraId="5958E711">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r>
      <w:tr w14:paraId="32D01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1E7A419">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3402" w:type="dxa"/>
            <w:vAlign w:val="center"/>
          </w:tcPr>
          <w:p w14:paraId="682A9B88">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2552" w:type="dxa"/>
            <w:vAlign w:val="center"/>
          </w:tcPr>
          <w:p w14:paraId="765146D5">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r>
      <w:tr w14:paraId="45C77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2F7C2A2">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3402" w:type="dxa"/>
            <w:vAlign w:val="center"/>
          </w:tcPr>
          <w:p w14:paraId="428E12CE">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c>
          <w:tcPr>
            <w:tcW w:w="2552" w:type="dxa"/>
            <w:vAlign w:val="center"/>
          </w:tcPr>
          <w:p w14:paraId="74C4F001">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r>
      <w:tr w14:paraId="66EB3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20013133">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总价</w:t>
            </w:r>
          </w:p>
        </w:tc>
        <w:tc>
          <w:tcPr>
            <w:tcW w:w="2552" w:type="dxa"/>
            <w:vAlign w:val="center"/>
          </w:tcPr>
          <w:p w14:paraId="675343D8">
            <w:pPr>
              <w:pStyle w:val="322"/>
              <w:spacing w:line="440" w:lineRule="exact"/>
              <w:jc w:val="center"/>
              <w:textAlignment w:val="center"/>
              <w:rPr>
                <w:rFonts w:ascii="仿宋" w:hAnsi="仿宋" w:eastAsia="仿宋" w:cs="仿宋"/>
                <w:color w:val="000000" w:themeColor="text1"/>
                <w:sz w:val="24"/>
                <w:szCs w:val="24"/>
                <w:highlight w:val="none"/>
                <w14:textFill>
                  <w14:solidFill>
                    <w14:schemeClr w14:val="tx1"/>
                  </w14:solidFill>
                </w14:textFill>
              </w:rPr>
            </w:pPr>
          </w:p>
        </w:tc>
      </w:tr>
    </w:tbl>
    <w:p w14:paraId="30B645A5">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bookmarkStart w:id="54" w:name="_Toc26916"/>
      <w:bookmarkStart w:id="55" w:name="_Toc30506"/>
      <w:bookmarkStart w:id="56" w:name="_Toc3654"/>
      <w:bookmarkStart w:id="57" w:name="_Toc14993"/>
      <w:bookmarkStart w:id="58" w:name="_Toc30158"/>
      <w:r>
        <w:rPr>
          <w:rFonts w:hint="eastAsia" w:ascii="仿宋" w:hAnsi="仿宋" w:eastAsia="仿宋" w:cs="仿宋"/>
          <w:bCs/>
          <w:color w:val="000000" w:themeColor="text1"/>
          <w:sz w:val="24"/>
          <w:highlight w:val="none"/>
          <w14:textFill>
            <w14:solidFill>
              <w14:schemeClr w14:val="tx1"/>
            </w14:solidFill>
          </w14:textFill>
        </w:rPr>
        <w:t>1.3.2单价合同，本合同单价（含税）标准为：</w:t>
      </w:r>
      <w:r>
        <w:rPr>
          <w:rFonts w:hint="eastAsia" w:ascii="仿宋" w:hAnsi="仿宋" w:eastAsia="仿宋" w:cs="仿宋"/>
          <w:color w:val="000000" w:themeColor="text1"/>
          <w:sz w:val="24"/>
          <w:highlight w:val="none"/>
          <w14:textFill>
            <w14:solidFill>
              <w14:schemeClr w14:val="tx1"/>
            </w14:solidFill>
          </w14:textFill>
        </w:rPr>
        <w:t>。服务工作量的计量方式为：</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。单价合同，在合同履行期间内，根据实际完成的工作量据实结算，但结算总价上限不得超过预算金额或者双方确定的金额￥元（大写：元人民币）。</w:t>
      </w:r>
    </w:p>
    <w:p w14:paraId="631A2ED8">
      <w:pPr>
        <w:pStyle w:val="5"/>
        <w:spacing w:line="440" w:lineRule="exact"/>
        <w:ind w:left="0" w:firstLine="480" w:firstLineChars="200"/>
        <w:rPr>
          <w:rFonts w:ascii="仿宋" w:eastAsia="仿宋" w:cs="仿宋"/>
          <w:color w:val="000000" w:themeColor="text1"/>
          <w:highlight w:val="none"/>
          <w:lang w:val="en-US"/>
          <w14:textFill>
            <w14:solidFill>
              <w14:schemeClr w14:val="tx1"/>
            </w14:solidFill>
          </w14:textFill>
        </w:rPr>
      </w:pPr>
      <w:r>
        <w:rPr>
          <w:rFonts w:hint="eastAsia" w:ascii="仿宋" w:eastAsia="仿宋" w:cs="仿宋"/>
          <w:b w:val="0"/>
          <w:bCs w:val="0"/>
          <w:color w:val="000000" w:themeColor="text1"/>
          <w:sz w:val="24"/>
          <w:highlight w:val="none"/>
          <w:lang w:val="en-US"/>
          <w14:textFill>
            <w14:solidFill>
              <w14:schemeClr w14:val="tx1"/>
            </w14:solidFill>
          </w14:textFill>
        </w:rPr>
        <w:t>1.3.3其他计价方式：</w:t>
      </w:r>
      <w:r>
        <w:rPr>
          <w:rFonts w:hint="eastAsia" w:ascii="仿宋" w:eastAsia="仿宋" w:cs="仿宋"/>
          <w:b w:val="0"/>
          <w:bCs w:val="0"/>
          <w:color w:val="000000" w:themeColor="text1"/>
          <w:sz w:val="24"/>
          <w:highlight w:val="none"/>
          <w14:textFill>
            <w14:solidFill>
              <w14:schemeClr w14:val="tx1"/>
            </w14:solidFill>
          </w14:textFill>
        </w:rPr>
        <w:t>。</w:t>
      </w:r>
    </w:p>
    <w:bookmarkEnd w:id="54"/>
    <w:bookmarkEnd w:id="55"/>
    <w:bookmarkEnd w:id="56"/>
    <w:bookmarkEnd w:id="57"/>
    <w:bookmarkEnd w:id="58"/>
    <w:p w14:paraId="3E539A87">
      <w:pPr>
        <w:pStyle w:val="960"/>
        <w:spacing w:before="0" w:beforeAutospacing="0" w:after="0" w:afterAutospacing="0" w:line="440" w:lineRule="exact"/>
        <w:ind w:firstLine="482" w:firstLineChars="200"/>
        <w:rPr>
          <w:rFonts w:ascii="仿宋" w:hAnsi="仿宋" w:eastAsia="仿宋" w:cs="仿宋"/>
          <w:b/>
          <w:color w:val="000000" w:themeColor="text1"/>
          <w:highlight w:val="none"/>
          <w14:textFill>
            <w14:solidFill>
              <w14:schemeClr w14:val="tx1"/>
            </w14:solidFill>
          </w14:textFill>
        </w:rPr>
      </w:pPr>
      <w:bookmarkStart w:id="59" w:name="_Toc1814"/>
      <w:bookmarkStart w:id="60" w:name="_Toc10340"/>
      <w:bookmarkStart w:id="61" w:name="_Toc22618"/>
      <w:bookmarkStart w:id="62" w:name="_Toc11108"/>
      <w:bookmarkStart w:id="63" w:name="_Toc3625"/>
      <w:bookmarkStart w:id="64" w:name="_Toc31421"/>
      <w:bookmarkStart w:id="65" w:name="_Toc4760"/>
      <w:bookmarkStart w:id="66" w:name="_Toc8772"/>
      <w:r>
        <w:rPr>
          <w:rFonts w:hint="eastAsia" w:ascii="仿宋" w:hAnsi="仿宋" w:eastAsia="仿宋" w:cs="仿宋"/>
          <w:b/>
          <w:color w:val="000000" w:themeColor="text1"/>
          <w:highlight w:val="none"/>
          <w14:textFill>
            <w14:solidFill>
              <w14:schemeClr w14:val="tx1"/>
            </w14:solidFill>
          </w14:textFill>
        </w:rPr>
        <w:t>1.4履约保证金</w:t>
      </w:r>
    </w:p>
    <w:p w14:paraId="4298996D">
      <w:pPr>
        <w:pStyle w:val="960"/>
        <w:spacing w:before="0" w:beforeAutospacing="0" w:after="0" w:afterAutospacing="0"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乙方（是/否）需要支付履约保证金。若需要支付履约保证金的，则：</w:t>
      </w:r>
    </w:p>
    <w:p w14:paraId="71890B04">
      <w:pPr>
        <w:spacing w:line="440" w:lineRule="exact"/>
        <w:ind w:firstLine="480" w:firstLineChars="200"/>
        <w:outlineLvl w:val="0"/>
        <w:rPr>
          <w:rFonts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1.4.1履约保证金的比例为合同金额的%；</w:t>
      </w:r>
    </w:p>
    <w:p w14:paraId="22FCF0B2">
      <w:pPr>
        <w:spacing w:line="440" w:lineRule="exact"/>
        <w:ind w:firstLine="480" w:firstLineChars="200"/>
        <w:outlineLvl w:val="0"/>
        <w:rPr>
          <w:rFonts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1.4.2履约保证金支付方式详见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kern w:val="0"/>
          <w:sz w:val="24"/>
          <w:highlight w:val="none"/>
          <w14:textFill>
            <w14:solidFill>
              <w14:schemeClr w14:val="tx1"/>
            </w14:solidFill>
          </w14:textFill>
        </w:rPr>
        <w:t>；</w:t>
      </w:r>
    </w:p>
    <w:p w14:paraId="52524559">
      <w:pPr>
        <w:pStyle w:val="5"/>
        <w:tabs>
          <w:tab w:val="left" w:pos="0"/>
        </w:tabs>
        <w:spacing w:line="440" w:lineRule="exact"/>
        <w:ind w:left="0" w:firstLine="480" w:firstLineChars="200"/>
        <w:rPr>
          <w:rFonts w:ascii="仿宋" w:eastAsia="仿宋" w:cs="仿宋"/>
          <w:color w:val="000000" w:themeColor="text1"/>
          <w:highlight w:val="none"/>
          <w:lang w:val="en-US"/>
          <w14:textFill>
            <w14:solidFill>
              <w14:schemeClr w14:val="tx1"/>
            </w14:solidFill>
          </w14:textFill>
        </w:rPr>
      </w:pPr>
      <w:r>
        <w:rPr>
          <w:rFonts w:hint="eastAsia" w:ascii="仿宋" w:eastAsia="仿宋" w:cs="仿宋"/>
          <w:b w:val="0"/>
          <w:bCs w:val="0"/>
          <w:color w:val="000000" w:themeColor="text1"/>
          <w:kern w:val="0"/>
          <w:sz w:val="24"/>
          <w:szCs w:val="24"/>
          <w:highlight w:val="none"/>
          <w:lang w:val="en-US"/>
          <w14:textFill>
            <w14:solidFill>
              <w14:schemeClr w14:val="tx1"/>
            </w14:solidFill>
          </w14:textFill>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71B15055">
      <w:pPr>
        <w:spacing w:line="440" w:lineRule="exact"/>
        <w:ind w:firstLine="480" w:firstLineChars="200"/>
        <w:outlineLvl w:val="0"/>
        <w:rPr>
          <w:rFonts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1.4.4甲方在项目验收结束后及时退还履约保证金。甲方在项目通过验收之日起个工作日内将履约保证金无息退还乙方，逾期退还的，乙方可要求甲方支付违约金，违约金按每迟延退还一日的应退还而未退还金额的%计算，最高限额为本合同履约保证金的 %。</w:t>
      </w:r>
    </w:p>
    <w:p w14:paraId="5507E2CC">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1.5</w:t>
      </w:r>
      <w:bookmarkEnd w:id="59"/>
      <w:bookmarkEnd w:id="60"/>
      <w:bookmarkEnd w:id="61"/>
      <w:r>
        <w:rPr>
          <w:rFonts w:hint="eastAsia" w:ascii="仿宋" w:hAnsi="仿宋" w:eastAsia="仿宋" w:cs="仿宋"/>
          <w:b/>
          <w:color w:val="000000" w:themeColor="text1"/>
          <w:sz w:val="24"/>
          <w:highlight w:val="none"/>
          <w14:textFill>
            <w14:solidFill>
              <w14:schemeClr w14:val="tx1"/>
            </w14:solidFill>
          </w14:textFill>
        </w:rPr>
        <w:t>预付款</w:t>
      </w:r>
    </w:p>
    <w:p w14:paraId="16C7EDDB">
      <w:pPr>
        <w:pStyle w:val="960"/>
        <w:spacing w:before="0" w:beforeAutospacing="0" w:after="0" w:afterAutospacing="0"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甲方（是/否）需要支付预付款。若需要支付预付款的，则：</w:t>
      </w:r>
    </w:p>
    <w:p w14:paraId="38B126C8">
      <w:pPr>
        <w:spacing w:line="440" w:lineRule="exact"/>
        <w:ind w:firstLine="480" w:firstLineChars="200"/>
        <w:rPr>
          <w:rFonts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1.5.1预付款比例、支付方式、时间详见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kern w:val="0"/>
          <w:sz w:val="24"/>
          <w:highlight w:val="none"/>
          <w14:textFill>
            <w14:solidFill>
              <w14:schemeClr w14:val="tx1"/>
            </w14:solidFill>
          </w14:textFill>
        </w:rPr>
        <w:t>；</w:t>
      </w:r>
    </w:p>
    <w:p w14:paraId="15067A6B">
      <w:pPr>
        <w:pStyle w:val="960"/>
        <w:spacing w:before="0" w:beforeAutospacing="0" w:after="0" w:afterAutospacing="0"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1.5.2预付款的扣回方式详见</w:t>
      </w:r>
      <w:r>
        <w:rPr>
          <w:rFonts w:hint="eastAsia" w:ascii="仿宋" w:hAnsi="仿宋" w:eastAsia="仿宋" w:cs="仿宋"/>
          <w:b/>
          <w:i/>
          <w:color w:val="000000" w:themeColor="text1"/>
          <w:highlight w:val="none"/>
          <w:u w:val="single"/>
          <w14:textFill>
            <w14:solidFill>
              <w14:schemeClr w14:val="tx1"/>
            </w14:solidFill>
          </w14:textFill>
        </w:rPr>
        <w:t>合同专用条款</w:t>
      </w:r>
      <w:r>
        <w:rPr>
          <w:rFonts w:hint="eastAsia" w:ascii="仿宋" w:hAnsi="仿宋" w:eastAsia="仿宋" w:cs="仿宋"/>
          <w:color w:val="000000" w:themeColor="text1"/>
          <w:highlight w:val="none"/>
          <w14:textFill>
            <w14:solidFill>
              <w14:schemeClr w14:val="tx1"/>
            </w14:solidFill>
          </w14:textFill>
        </w:rPr>
        <w:t>；</w:t>
      </w:r>
    </w:p>
    <w:p w14:paraId="298FA6C4">
      <w:pPr>
        <w:pStyle w:val="960"/>
        <w:spacing w:before="0" w:beforeAutospacing="0" w:after="0" w:afterAutospacing="0" w:line="440" w:lineRule="exact"/>
        <w:ind w:firstLine="480" w:firstLineChars="200"/>
        <w:rPr>
          <w:rFonts w:ascii="仿宋" w:hAnsi="仿宋" w:eastAsia="仿宋" w:cs="仿宋"/>
          <w:color w:val="000000" w:themeColor="text1"/>
          <w:highlight w:val="none"/>
          <w:u w:val="singl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1.5.3预付款的担保措施详见</w:t>
      </w:r>
      <w:r>
        <w:rPr>
          <w:rFonts w:hint="eastAsia" w:ascii="仿宋" w:hAnsi="仿宋" w:eastAsia="仿宋" w:cs="仿宋"/>
          <w:b/>
          <w:i/>
          <w:color w:val="000000" w:themeColor="text1"/>
          <w:highlight w:val="none"/>
          <w:u w:val="single"/>
          <w14:textFill>
            <w14:solidFill>
              <w14:schemeClr w14:val="tx1"/>
            </w14:solidFill>
          </w14:textFill>
        </w:rPr>
        <w:t>合同专用条款</w:t>
      </w:r>
      <w:r>
        <w:rPr>
          <w:rFonts w:hint="eastAsia" w:ascii="仿宋" w:hAnsi="仿宋" w:eastAsia="仿宋" w:cs="仿宋"/>
          <w:color w:val="000000" w:themeColor="text1"/>
          <w:highlight w:val="none"/>
          <w14:textFill>
            <w14:solidFill>
              <w14:schemeClr w14:val="tx1"/>
            </w14:solidFill>
          </w14:textFill>
        </w:rPr>
        <w:t>。</w:t>
      </w:r>
    </w:p>
    <w:p w14:paraId="4C429B7E">
      <w:pPr>
        <w:pStyle w:val="960"/>
        <w:spacing w:before="0" w:beforeAutospacing="0" w:after="0" w:afterAutospacing="0" w:line="440" w:lineRule="exact"/>
        <w:ind w:firstLine="482" w:firstLineChars="200"/>
        <w:rPr>
          <w:rFonts w:ascii="仿宋" w:hAnsi="仿宋" w:eastAsia="仿宋" w:cs="仿宋"/>
          <w:b/>
          <w:bCs/>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1.6资金支付</w:t>
      </w:r>
    </w:p>
    <w:p w14:paraId="3EEA7A0C">
      <w:pPr>
        <w:pStyle w:val="960"/>
        <w:spacing w:before="0" w:beforeAutospacing="0" w:after="0" w:afterAutospacing="0"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1.6.1甲方应严格履行合同，及时组织验收，验收合格后及时将合同款支付完毕。对于满足合同约定支付条件的，甲方自收到发票后5个工作日内将资金支付到合同约定的乙方账户，有条件的甲方可以即时支付。甲方不得以机构变动、人员更替、政策调整、单位放假等为由延迟付款。</w:t>
      </w:r>
    </w:p>
    <w:p w14:paraId="49E16C58">
      <w:pPr>
        <w:spacing w:line="440" w:lineRule="exact"/>
        <w:ind w:firstLine="480" w:firstLineChars="200"/>
        <w:outlineLvl w:val="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1.6.2资金支付的方式、时间和条件详见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4CA71508">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1.7 履行期限、地点和方式</w:t>
      </w:r>
      <w:bookmarkEnd w:id="62"/>
      <w:bookmarkEnd w:id="63"/>
      <w:bookmarkEnd w:id="64"/>
      <w:bookmarkEnd w:id="65"/>
      <w:bookmarkEnd w:id="66"/>
    </w:p>
    <w:p w14:paraId="602DA0BC">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1.7.1 服务交付（实施）的时间（期限）：</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79FC19A8">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1.7.2 服务交付（实施）的地点（地域范围）：</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76B15CA9">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1.7.3 服务交付（实施）的方式：</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311B671D">
      <w:pPr>
        <w:spacing w:line="440" w:lineRule="exact"/>
        <w:ind w:firstLine="480" w:firstLineChars="200"/>
        <w:outlineLvl w:val="0"/>
        <w:rPr>
          <w:rFonts w:ascii="仿宋" w:hAnsi="仿宋" w:eastAsia="仿宋" w:cs="仿宋"/>
          <w:bCs/>
          <w:color w:val="000000" w:themeColor="text1"/>
          <w:sz w:val="24"/>
          <w:highlight w:val="none"/>
          <w14:textFill>
            <w14:solidFill>
              <w14:schemeClr w14:val="tx1"/>
            </w14:solidFill>
          </w14:textFill>
        </w:rPr>
      </w:pPr>
      <w:bookmarkStart w:id="67" w:name="_Toc2375"/>
      <w:bookmarkStart w:id="68" w:name="_Toc3079"/>
      <w:bookmarkStart w:id="69" w:name="_Toc8586"/>
      <w:bookmarkStart w:id="70" w:name="_Toc5698"/>
      <w:bookmarkStart w:id="71" w:name="_Toc24662"/>
      <w:r>
        <w:rPr>
          <w:rFonts w:hint="eastAsia" w:ascii="仿宋" w:hAnsi="仿宋" w:eastAsia="仿宋" w:cs="仿宋"/>
          <w:bCs/>
          <w:color w:val="000000" w:themeColor="text1"/>
          <w:sz w:val="24"/>
          <w:highlight w:val="none"/>
          <w14:textFill>
            <w14:solidFill>
              <w14:schemeClr w14:val="tx1"/>
            </w14:solidFill>
          </w14:textFill>
        </w:rPr>
        <w:t>1.7.4若服务涉及货物的，则货物的：</w:t>
      </w:r>
    </w:p>
    <w:p w14:paraId="218FDF75">
      <w:pPr>
        <w:spacing w:line="440" w:lineRule="exact"/>
        <w:ind w:firstLine="480" w:firstLineChars="20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1.7.4.1 交付期限：详见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2E1B515E">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1.7.4.2 交付地点：</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6BF86C17">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1.7.4.3 交付方式：</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1F62052C">
      <w:pPr>
        <w:spacing w:line="440" w:lineRule="exact"/>
        <w:ind w:firstLine="482" w:firstLineChars="200"/>
        <w:outlineLvl w:val="0"/>
        <w:rPr>
          <w:rFonts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1.8违约责任</w:t>
      </w:r>
      <w:bookmarkEnd w:id="67"/>
      <w:bookmarkEnd w:id="68"/>
      <w:bookmarkEnd w:id="69"/>
      <w:bookmarkEnd w:id="70"/>
      <w:bookmarkEnd w:id="71"/>
    </w:p>
    <w:p w14:paraId="1C26EE6D">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1.8.1 除不可抗力外，如果乙方没有按照本合同约定的期限、地点和方式交付服务成果或者实施服务，那么甲方可要求乙方支付违约金，迟延履行违约金按每迟延履行一日的应提供而未提供服务价格的%计算，最高限额为本合同总价的%；迟延履行的违约金计算数额达到前述最高限额之日起，甲方有权在要求乙方支付违约金的同时，书面通知乙方解除本合同；</w:t>
      </w:r>
    </w:p>
    <w:p w14:paraId="47307852">
      <w:pPr>
        <w:pStyle w:val="5"/>
        <w:spacing w:line="440" w:lineRule="exact"/>
        <w:ind w:left="0" w:firstLine="480" w:firstLineChars="200"/>
        <w:rPr>
          <w:rFonts w:ascii="仿宋" w:eastAsia="仿宋" w:cs="仿宋"/>
          <w:b w:val="0"/>
          <w:bCs w:val="0"/>
          <w:color w:val="000000" w:themeColor="text1"/>
          <w:sz w:val="24"/>
          <w:szCs w:val="24"/>
          <w:highlight w:val="none"/>
          <w:lang w:val="en-US"/>
          <w14:textFill>
            <w14:solidFill>
              <w14:schemeClr w14:val="tx1"/>
            </w14:solidFill>
          </w14:textFill>
        </w:rPr>
      </w:pPr>
      <w:r>
        <w:rPr>
          <w:rFonts w:hint="eastAsia" w:ascii="仿宋" w:eastAsia="仿宋" w:cs="仿宋"/>
          <w:b w:val="0"/>
          <w:bCs w:val="0"/>
          <w:color w:val="000000" w:themeColor="text1"/>
          <w:sz w:val="24"/>
          <w:szCs w:val="24"/>
          <w:highlight w:val="none"/>
          <w:lang w:val="en-US"/>
          <w14:textFill>
            <w14:solidFill>
              <w14:schemeClr w14:val="tx1"/>
            </w14:solidFill>
          </w14:textFill>
        </w:rPr>
        <w:t>1.8.2服务中涉及的货物，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09C349EB">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1.8.3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26B15A14">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bookmarkStart w:id="72" w:name="_Toc9497"/>
      <w:bookmarkStart w:id="73" w:name="_Toc30329"/>
      <w:bookmarkStart w:id="74" w:name="_Toc26807"/>
      <w:bookmarkStart w:id="75" w:name="_Toc18683"/>
      <w:bookmarkStart w:id="76" w:name="_Toc32454"/>
      <w:r>
        <w:rPr>
          <w:rFonts w:hint="eastAsia" w:ascii="仿宋" w:hAnsi="仿宋" w:eastAsia="仿宋" w:cs="仿宋"/>
          <w:color w:val="000000" w:themeColor="text1"/>
          <w:sz w:val="24"/>
          <w:highlight w:val="none"/>
          <w14:textFill>
            <w14:solidFill>
              <w14:schemeClr w14:val="tx1"/>
            </w14:solidFill>
          </w14:textFill>
        </w:rPr>
        <w:t>1.8.4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7C50C9E">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1.8.5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0A805C00">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1.8.6如果出现采购监督管理部门在处理投诉事项期间，书面通知甲方暂停采购活动的情形，或者询问或质疑事项可能影响中标或者成交结果的，导致甲方中止履行合同的情形，均不视为甲方违约。</w:t>
      </w:r>
    </w:p>
    <w:p w14:paraId="163AD987">
      <w:pPr>
        <w:spacing w:line="440" w:lineRule="exact"/>
        <w:ind w:firstLine="480" w:firstLineChars="200"/>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1.8.7违约责任</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另有约定的，从其约定。</w:t>
      </w:r>
    </w:p>
    <w:bookmarkEnd w:id="72"/>
    <w:bookmarkEnd w:id="73"/>
    <w:bookmarkEnd w:id="74"/>
    <w:bookmarkEnd w:id="75"/>
    <w:bookmarkEnd w:id="76"/>
    <w:p w14:paraId="587807B0">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77" w:name="_Toc28375"/>
      <w:bookmarkStart w:id="78" w:name="_Toc15583"/>
      <w:bookmarkStart w:id="79" w:name="_Toc16021"/>
      <w:r>
        <w:rPr>
          <w:rFonts w:hint="eastAsia" w:ascii="仿宋" w:hAnsi="仿宋" w:eastAsia="仿宋" w:cs="仿宋"/>
          <w:b/>
          <w:color w:val="000000" w:themeColor="text1"/>
          <w:sz w:val="24"/>
          <w:highlight w:val="none"/>
          <w14:textFill>
            <w14:solidFill>
              <w14:schemeClr w14:val="tx1"/>
            </w14:solidFill>
          </w14:textFill>
        </w:rPr>
        <w:t>1.9合同争议的解决</w:t>
      </w:r>
      <w:bookmarkEnd w:id="77"/>
      <w:bookmarkEnd w:id="78"/>
      <w:bookmarkEnd w:id="79"/>
    </w:p>
    <w:p w14:paraId="04939DFD">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本合同履行过程中发生的任何争议，双方当事人均可通过和解或者调解解决；不愿和解、调解或者和解、调解不成的，可以选择以下第条款规定的方式解决：</w:t>
      </w:r>
    </w:p>
    <w:p w14:paraId="1A316F7D">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1.9.1 将争议提交</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仲裁委员会依申请仲裁时其现行有效的仲裁规则裁决；</w:t>
      </w:r>
    </w:p>
    <w:p w14:paraId="29DCD3EB">
      <w:pPr>
        <w:spacing w:line="44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1.9.2 向</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人民法院起诉。</w:t>
      </w:r>
    </w:p>
    <w:p w14:paraId="4B130386">
      <w:pPr>
        <w:spacing w:line="44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80" w:name="_Toc11173"/>
      <w:bookmarkStart w:id="81" w:name="_Toc7245"/>
      <w:bookmarkStart w:id="82" w:name="_Toc15322"/>
      <w:r>
        <w:rPr>
          <w:rFonts w:hint="eastAsia" w:ascii="仿宋" w:hAnsi="仿宋" w:eastAsia="仿宋" w:cs="仿宋"/>
          <w:b/>
          <w:color w:val="000000" w:themeColor="text1"/>
          <w:sz w:val="24"/>
          <w:highlight w:val="none"/>
          <w14:textFill>
            <w14:solidFill>
              <w14:schemeClr w14:val="tx1"/>
            </w14:solidFill>
          </w14:textFill>
        </w:rPr>
        <w:t>2.0 合同生效</w:t>
      </w:r>
      <w:bookmarkEnd w:id="80"/>
      <w:bookmarkEnd w:id="81"/>
      <w:bookmarkEnd w:id="82"/>
    </w:p>
    <w:p w14:paraId="1AD38E03">
      <w:pPr>
        <w:spacing w:line="440" w:lineRule="exact"/>
        <w:ind w:firstLine="480" w:firstLineChars="200"/>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本合同自双方当事人盖章签字时生效。</w:t>
      </w:r>
    </w:p>
    <w:p w14:paraId="27D76A0A">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b/>
          <w:color w:val="000000" w:themeColor="text1"/>
          <w:sz w:val="24"/>
          <w:highlight w:val="none"/>
          <w:lang w:val="zh-CN"/>
          <w14:textFill>
            <w14:solidFill>
              <w14:schemeClr w14:val="tx1"/>
            </w14:solidFill>
          </w14:textFill>
        </w:rPr>
        <w:t>甲方</w:t>
      </w:r>
      <w:r>
        <w:rPr>
          <w:rFonts w:hint="eastAsia" w:ascii="仿宋" w:hAnsi="仿宋" w:eastAsia="仿宋" w:cs="仿宋"/>
          <w:color w:val="000000" w:themeColor="text1"/>
          <w:sz w:val="24"/>
          <w:highlight w:val="none"/>
          <w:lang w:val="zh-CN"/>
          <w14:textFill>
            <w14:solidFill>
              <w14:schemeClr w14:val="tx1"/>
            </w14:solidFill>
          </w14:textFill>
        </w:rPr>
        <w:t xml:space="preserve">：                             </w:t>
      </w:r>
      <w:r>
        <w:rPr>
          <w:rFonts w:hint="eastAsia" w:ascii="仿宋" w:hAnsi="仿宋" w:eastAsia="仿宋" w:cs="仿宋"/>
          <w:b/>
          <w:color w:val="000000" w:themeColor="text1"/>
          <w:sz w:val="24"/>
          <w:highlight w:val="none"/>
          <w:lang w:val="zh-CN"/>
          <w14:textFill>
            <w14:solidFill>
              <w14:schemeClr w14:val="tx1"/>
            </w14:solidFill>
          </w14:textFill>
        </w:rPr>
        <w:t xml:space="preserve">      乙方</w:t>
      </w:r>
      <w:r>
        <w:rPr>
          <w:rFonts w:hint="eastAsia" w:ascii="仿宋" w:hAnsi="仿宋" w:eastAsia="仿宋" w:cs="仿宋"/>
          <w:color w:val="000000" w:themeColor="text1"/>
          <w:sz w:val="24"/>
          <w:highlight w:val="none"/>
          <w:lang w:val="zh-CN"/>
          <w14:textFill>
            <w14:solidFill>
              <w14:schemeClr w14:val="tx1"/>
            </w14:solidFill>
          </w14:textFill>
        </w:rPr>
        <w:t>：</w:t>
      </w:r>
    </w:p>
    <w:p w14:paraId="69DC44CF">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统一社会信用代码：                       统一社会信用代码或身份证号码：</w:t>
      </w:r>
    </w:p>
    <w:p w14:paraId="0F85D713">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住所：                                   住所：</w:t>
      </w:r>
    </w:p>
    <w:p w14:paraId="13A77A5C">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法定代表人或                             法定代表人或</w:t>
      </w:r>
    </w:p>
    <w:p w14:paraId="485E5C04">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 xml:space="preserve">授权代表（签字）：                       授权代表（签字）: </w:t>
      </w:r>
    </w:p>
    <w:p w14:paraId="6FCE2CF1">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联系人：                                 联系人：</w:t>
      </w:r>
    </w:p>
    <w:p w14:paraId="48E0F543">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约定送达地址：                           约定送达地址：</w:t>
      </w:r>
    </w:p>
    <w:p w14:paraId="7646129B">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邮政编码：                               邮政编码：</w:t>
      </w:r>
    </w:p>
    <w:p w14:paraId="2A50F789">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 xml:space="preserve">电话:                                    电话: </w:t>
      </w:r>
    </w:p>
    <w:p w14:paraId="23761E26">
      <w:pPr>
        <w:autoSpaceDE w:val="0"/>
        <w:autoSpaceDN w:val="0"/>
        <w:spacing w:line="440" w:lineRule="exact"/>
        <w:rPr>
          <w:rFonts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传真:                                    传真:</w:t>
      </w:r>
    </w:p>
    <w:p w14:paraId="2FD27016">
      <w:pPr>
        <w:autoSpaceDE w:val="0"/>
        <w:autoSpaceDN w:val="0"/>
        <w:spacing w:line="440" w:lineRule="exac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zh-CN"/>
          <w14:textFill>
            <w14:solidFill>
              <w14:schemeClr w14:val="tx1"/>
            </w14:solidFill>
          </w14:textFill>
        </w:rPr>
        <w:t>电子邮箱：                               电子邮箱：</w:t>
      </w:r>
    </w:p>
    <w:p w14:paraId="73B5ED87">
      <w:pPr>
        <w:autoSpaceDE w:val="0"/>
        <w:autoSpaceDN w:val="0"/>
        <w:spacing w:line="440" w:lineRule="exac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开户银行：                               开户银行： </w:t>
      </w:r>
    </w:p>
    <w:p w14:paraId="60BA4C67">
      <w:pPr>
        <w:autoSpaceDE w:val="0"/>
        <w:autoSpaceDN w:val="0"/>
        <w:spacing w:line="440" w:lineRule="exac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开户名称：                               开户名称： </w:t>
      </w:r>
    </w:p>
    <w:p w14:paraId="2062C1DF">
      <w:pPr>
        <w:autoSpaceDE w:val="0"/>
        <w:autoSpaceDN w:val="0"/>
        <w:spacing w:line="440" w:lineRule="exac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开户账号：开户账号：</w:t>
      </w:r>
    </w:p>
    <w:p w14:paraId="36505ADC">
      <w:pPr>
        <w:widowControl/>
        <w:adjustRightInd/>
        <w:jc w:val="left"/>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br w:type="page"/>
      </w:r>
    </w:p>
    <w:p w14:paraId="067C1FFB">
      <w:pPr>
        <w:pStyle w:val="704"/>
        <w:spacing w:line="560" w:lineRule="exact"/>
        <w:ind w:firstLine="482"/>
        <w:jc w:val="center"/>
        <w:rPr>
          <w:rFonts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第二部分 合同一般条款</w:t>
      </w:r>
    </w:p>
    <w:p w14:paraId="06FE4935">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83" w:name="_Toc5228"/>
      <w:bookmarkStart w:id="84" w:name="_Toc14021"/>
      <w:bookmarkStart w:id="85" w:name="_Toc25079"/>
      <w:bookmarkStart w:id="86" w:name="_Toc19680"/>
      <w:bookmarkStart w:id="87" w:name="_Toc31297"/>
      <w:r>
        <w:rPr>
          <w:rFonts w:hint="eastAsia" w:ascii="仿宋" w:hAnsi="仿宋" w:eastAsia="仿宋" w:cs="仿宋"/>
          <w:b/>
          <w:color w:val="000000" w:themeColor="text1"/>
          <w:sz w:val="24"/>
          <w:highlight w:val="none"/>
          <w14:textFill>
            <w14:solidFill>
              <w14:schemeClr w14:val="tx1"/>
            </w14:solidFill>
          </w14:textFill>
        </w:rPr>
        <w:t>2.1 定义</w:t>
      </w:r>
      <w:bookmarkEnd w:id="83"/>
      <w:bookmarkEnd w:id="84"/>
      <w:bookmarkEnd w:id="85"/>
      <w:bookmarkEnd w:id="86"/>
      <w:bookmarkEnd w:id="87"/>
    </w:p>
    <w:p w14:paraId="58C6E5AD">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本合同中的下列词语应按以下内容进行解释：</w:t>
      </w:r>
    </w:p>
    <w:p w14:paraId="7FB0683A">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 “合同”系指采购人和中标或成交供应商签订的载明双方当事人所达成的协议，并包括所有的附件、附录和构成合同的其他文件。</w:t>
      </w:r>
    </w:p>
    <w:p w14:paraId="57DCC16C">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2.1.2 “合同价”系指根据合同约定，中标或成交供应商在完全履行合同义务后，采购人应支付给中标或成交供应商的价格。</w:t>
      </w:r>
    </w:p>
    <w:p w14:paraId="5ABF3CD1">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2.1.3 “服务”系指中标或成交供应商根据合同约定应向采购人履行的除货物和工程以外的其他采购对象，包括采购人自身需要的服务和向社会公众提供的公共服务。</w:t>
      </w:r>
    </w:p>
    <w:p w14:paraId="5656E988">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2.1.4 “甲方”系指与中标或成交供应商签署合同的采购人；采购人委托采购代理机构代表其与乙方签订合同的，采购人的授权委托书作为合同附件。</w:t>
      </w:r>
    </w:p>
    <w:p w14:paraId="223FC360">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2.1.5 “乙方”系指根据合同约定提供服务的中标或成交供应商；两个以上的自然人、法人或者其他组织组成一个联合体，以一个供应商的身份共同参加采购的，联合体各方均应为乙方或者与乙方相同地位的合同当事人，并就合同约定的事项对甲方承担连带责任。</w:t>
      </w:r>
    </w:p>
    <w:p w14:paraId="4952BBCF">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2.1.6 “现场”系指合同约定提供服务的地点。</w:t>
      </w:r>
    </w:p>
    <w:p w14:paraId="54965D31">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88" w:name="_Toc16752"/>
      <w:bookmarkStart w:id="89" w:name="_Toc19539"/>
      <w:bookmarkStart w:id="90" w:name="_Toc31402"/>
      <w:bookmarkStart w:id="91" w:name="_Toc3769"/>
      <w:bookmarkStart w:id="92" w:name="_Toc23289"/>
      <w:r>
        <w:rPr>
          <w:rFonts w:hint="eastAsia" w:ascii="仿宋" w:hAnsi="仿宋" w:eastAsia="仿宋" w:cs="仿宋"/>
          <w:b/>
          <w:color w:val="000000" w:themeColor="text1"/>
          <w:sz w:val="24"/>
          <w:highlight w:val="none"/>
          <w14:textFill>
            <w14:solidFill>
              <w14:schemeClr w14:val="tx1"/>
            </w14:solidFill>
          </w14:textFill>
        </w:rPr>
        <w:t>2.2 技术规范</w:t>
      </w:r>
      <w:bookmarkEnd w:id="88"/>
      <w:bookmarkEnd w:id="89"/>
      <w:bookmarkEnd w:id="90"/>
      <w:bookmarkEnd w:id="91"/>
      <w:bookmarkEnd w:id="92"/>
    </w:p>
    <w:p w14:paraId="214F6AA5">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2B3CC3FC">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93" w:name="_Toc12412"/>
      <w:bookmarkStart w:id="94" w:name="_Toc4133"/>
      <w:bookmarkStart w:id="95" w:name="_Toc9161"/>
      <w:bookmarkStart w:id="96" w:name="_Toc27945"/>
      <w:bookmarkStart w:id="97" w:name="_Toc13673"/>
      <w:r>
        <w:rPr>
          <w:rFonts w:hint="eastAsia" w:ascii="仿宋" w:hAnsi="仿宋" w:eastAsia="仿宋" w:cs="仿宋"/>
          <w:b/>
          <w:color w:val="000000" w:themeColor="text1"/>
          <w:sz w:val="24"/>
          <w:highlight w:val="none"/>
          <w14:textFill>
            <w14:solidFill>
              <w14:schemeClr w14:val="tx1"/>
            </w14:solidFill>
          </w14:textFill>
        </w:rPr>
        <w:t>2.3 知识产权</w:t>
      </w:r>
      <w:bookmarkEnd w:id="93"/>
      <w:bookmarkEnd w:id="94"/>
      <w:bookmarkEnd w:id="95"/>
      <w:bookmarkEnd w:id="96"/>
      <w:bookmarkEnd w:id="97"/>
    </w:p>
    <w:p w14:paraId="565BE86A">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2.3.1 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213812C4">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2.3.2 合同涉及技术成果的归属和收益的分成办法的，详见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718D2288">
      <w:pPr>
        <w:spacing w:line="560" w:lineRule="exact"/>
        <w:ind w:firstLine="482" w:firstLineChars="200"/>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2.4 履约检查和问题反馈</w:t>
      </w:r>
    </w:p>
    <w:p w14:paraId="4D7F2020">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2.4.1甲方有权在其认为必要时，对乙方是否能够按照合同约定提供服务进行履约检查，以确保乙方所提供的服务能够依约满足甲方之项目需求，但不得因履约检查妨碍乙方的正常工作，乙方应予积极配合；</w:t>
      </w:r>
    </w:p>
    <w:p w14:paraId="5B08EB47">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2.4.2 合同履行期间，甲方有权将履行过程中出现的问题反馈给乙方，双方当事人应以书面形式约定需要完善和改进的内容。</w:t>
      </w:r>
    </w:p>
    <w:p w14:paraId="2945F125">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98" w:name="_Toc32670"/>
      <w:bookmarkStart w:id="99" w:name="_Toc22011"/>
      <w:bookmarkStart w:id="100" w:name="_Toc15447"/>
      <w:bookmarkStart w:id="101" w:name="_Toc31233"/>
      <w:bookmarkStart w:id="102" w:name="_Toc26555"/>
      <w:r>
        <w:rPr>
          <w:rFonts w:hint="eastAsia" w:ascii="仿宋" w:hAnsi="仿宋" w:eastAsia="仿宋" w:cs="仿宋"/>
          <w:b/>
          <w:color w:val="000000" w:themeColor="text1"/>
          <w:sz w:val="24"/>
          <w:highlight w:val="none"/>
          <w14:textFill>
            <w14:solidFill>
              <w14:schemeClr w14:val="tx1"/>
            </w14:solidFill>
          </w14:textFill>
        </w:rPr>
        <w:t>2.5 结算方式和付款条件</w:t>
      </w:r>
      <w:bookmarkEnd w:id="98"/>
      <w:bookmarkEnd w:id="99"/>
      <w:bookmarkEnd w:id="100"/>
      <w:bookmarkEnd w:id="101"/>
      <w:bookmarkEnd w:id="102"/>
    </w:p>
    <w:p w14:paraId="00A8111E">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w:t>
      </w:r>
    </w:p>
    <w:p w14:paraId="658180A9">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03" w:name="_Toc16163"/>
      <w:bookmarkStart w:id="104" w:name="_Toc13154"/>
      <w:bookmarkStart w:id="105" w:name="_Toc13467"/>
      <w:bookmarkStart w:id="106" w:name="_Toc18990"/>
      <w:bookmarkStart w:id="107" w:name="_Toc30507"/>
      <w:r>
        <w:rPr>
          <w:rFonts w:hint="eastAsia" w:ascii="仿宋" w:hAnsi="仿宋" w:eastAsia="仿宋" w:cs="仿宋"/>
          <w:b/>
          <w:color w:val="000000" w:themeColor="text1"/>
          <w:sz w:val="24"/>
          <w:highlight w:val="none"/>
          <w14:textFill>
            <w14:solidFill>
              <w14:schemeClr w14:val="tx1"/>
            </w14:solidFill>
          </w14:textFill>
        </w:rPr>
        <w:t>2.6 技术资料和保密义务</w:t>
      </w:r>
      <w:bookmarkEnd w:id="103"/>
      <w:bookmarkEnd w:id="104"/>
      <w:bookmarkEnd w:id="105"/>
      <w:bookmarkEnd w:id="106"/>
      <w:bookmarkEnd w:id="107"/>
    </w:p>
    <w:p w14:paraId="38688D85">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2.6.1 乙方有权依据合同约定和项目需要，向甲方了解有关情况，调阅有关资料等，甲方应予积极配合；</w:t>
      </w:r>
    </w:p>
    <w:p w14:paraId="78BC68F2">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2.6.2 乙方有义务妥善保管和保护由甲方提供的前款信息和资料等；</w:t>
      </w:r>
    </w:p>
    <w:p w14:paraId="4A7A2BBE">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10A8AA7F">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08" w:name="_Toc19069"/>
      <w:r>
        <w:rPr>
          <w:rFonts w:hint="eastAsia" w:ascii="仿宋" w:hAnsi="仿宋" w:eastAsia="仿宋" w:cs="仿宋"/>
          <w:b/>
          <w:color w:val="000000" w:themeColor="text1"/>
          <w:sz w:val="24"/>
          <w:highlight w:val="none"/>
          <w14:textFill>
            <w14:solidFill>
              <w14:schemeClr w14:val="tx1"/>
            </w14:solidFill>
          </w14:textFill>
        </w:rPr>
        <w:t>2.7 质量保证</w:t>
      </w:r>
      <w:bookmarkEnd w:id="108"/>
    </w:p>
    <w:p w14:paraId="2CAE8B8D">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2.7.1 乙方应建立和完善履行合同的内部质量保证体系，并提供相关内部规章制度给甲方，以便甲方进行监督检查；</w:t>
      </w:r>
    </w:p>
    <w:p w14:paraId="41D15158">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2.7.2 乙方应保证履行合同的人员数量和素质、软件和硬件设备的配置、场地、环境和设施等满足全面履行合同的要求，并应接受甲方的监督检查。</w:t>
      </w:r>
    </w:p>
    <w:p w14:paraId="2298FAE4">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09" w:name="_Toc22267"/>
      <w:r>
        <w:rPr>
          <w:rFonts w:hint="eastAsia" w:ascii="仿宋" w:hAnsi="仿宋" w:eastAsia="仿宋" w:cs="仿宋"/>
          <w:b/>
          <w:color w:val="000000" w:themeColor="text1"/>
          <w:sz w:val="24"/>
          <w:highlight w:val="none"/>
          <w14:textFill>
            <w14:solidFill>
              <w14:schemeClr w14:val="tx1"/>
            </w14:solidFill>
          </w14:textFill>
        </w:rPr>
        <w:t>2.8 延迟履行</w:t>
      </w:r>
      <w:bookmarkEnd w:id="109"/>
    </w:p>
    <w:p w14:paraId="271BB37A">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375C92C4">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10" w:name="_Toc10611"/>
      <w:r>
        <w:rPr>
          <w:rFonts w:hint="eastAsia" w:ascii="仿宋" w:hAnsi="仿宋" w:eastAsia="仿宋" w:cs="仿宋"/>
          <w:b/>
          <w:color w:val="000000" w:themeColor="text1"/>
          <w:sz w:val="24"/>
          <w:highlight w:val="none"/>
          <w14:textFill>
            <w14:solidFill>
              <w14:schemeClr w14:val="tx1"/>
            </w14:solidFill>
          </w14:textFill>
        </w:rPr>
        <w:t>2.9 合同变更</w:t>
      </w:r>
      <w:bookmarkEnd w:id="110"/>
    </w:p>
    <w:p w14:paraId="4CACA60D">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合同继续履行将损害国家利益和社会公共利益的，双方当事人应当以书面形式变更合同。有过错的一方应当承担赔偿责任，双方当事人都有过错的，各自承担相应的责任。</w:t>
      </w:r>
    </w:p>
    <w:p w14:paraId="7836DCB6">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11" w:name="_Toc42"/>
      <w:bookmarkStart w:id="112" w:name="_Toc10663"/>
      <w:bookmarkStart w:id="113" w:name="_Toc23368"/>
      <w:bookmarkStart w:id="114" w:name="_Toc26689"/>
      <w:bookmarkStart w:id="115" w:name="_Toc21830"/>
      <w:r>
        <w:rPr>
          <w:rFonts w:hint="eastAsia" w:ascii="仿宋" w:hAnsi="仿宋" w:eastAsia="仿宋" w:cs="仿宋"/>
          <w:b/>
          <w:color w:val="000000" w:themeColor="text1"/>
          <w:sz w:val="24"/>
          <w:highlight w:val="none"/>
          <w14:textFill>
            <w14:solidFill>
              <w14:schemeClr w14:val="tx1"/>
            </w14:solidFill>
          </w14:textFill>
        </w:rPr>
        <w:t>2.10 合同转让和分包</w:t>
      </w:r>
      <w:bookmarkEnd w:id="111"/>
      <w:bookmarkEnd w:id="112"/>
      <w:bookmarkEnd w:id="113"/>
      <w:bookmarkEnd w:id="114"/>
      <w:bookmarkEnd w:id="115"/>
    </w:p>
    <w:p w14:paraId="315E1774">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01CD38CD">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16" w:name="_Toc26633"/>
      <w:bookmarkStart w:id="117" w:name="_Toc25571"/>
      <w:bookmarkStart w:id="118" w:name="_Toc32494"/>
      <w:bookmarkStart w:id="119" w:name="_Toc4720"/>
      <w:bookmarkStart w:id="120" w:name="_Toc14371"/>
      <w:r>
        <w:rPr>
          <w:rFonts w:hint="eastAsia" w:ascii="仿宋" w:hAnsi="仿宋" w:eastAsia="仿宋" w:cs="仿宋"/>
          <w:b/>
          <w:color w:val="000000" w:themeColor="text1"/>
          <w:sz w:val="24"/>
          <w:highlight w:val="none"/>
          <w14:textFill>
            <w14:solidFill>
              <w14:schemeClr w14:val="tx1"/>
            </w14:solidFill>
          </w14:textFill>
        </w:rPr>
        <w:t>2.11 不可抗力</w:t>
      </w:r>
      <w:bookmarkEnd w:id="116"/>
      <w:bookmarkEnd w:id="117"/>
      <w:bookmarkEnd w:id="118"/>
      <w:bookmarkEnd w:id="119"/>
      <w:bookmarkEnd w:id="120"/>
    </w:p>
    <w:p w14:paraId="494D813D">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2.11.1如果任何一方遭遇法律规定的不可抗力，致使合同履行受阻时，履行合同的期限应予延长，延长的期限应相当于不可抗力所影响的时间；</w:t>
      </w:r>
    </w:p>
    <w:p w14:paraId="34F4A276">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2.11.2 因不可抗力致使不能实现合同目的的，当事人可以解除合同；</w:t>
      </w:r>
    </w:p>
    <w:p w14:paraId="6092D22C">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2.11.3 因不可抗力致使合同有变更必要的，双方当事人应在</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约定时间内以书面形式变更合同；</w:t>
      </w:r>
    </w:p>
    <w:p w14:paraId="54E7B204">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2.11.4受不可抗力影响的一方在不可抗力发生后，应在</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约定时间内以书面形式通知对方当事人，并在</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约定时间内，将有关部门出具的证明文件送达对方当事人。</w:t>
      </w:r>
    </w:p>
    <w:p w14:paraId="7C404EAC">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21" w:name="_Toc25783"/>
      <w:bookmarkStart w:id="122" w:name="_Toc3638"/>
      <w:bookmarkStart w:id="123" w:name="_Toc14115"/>
      <w:bookmarkStart w:id="124" w:name="_Toc23854"/>
      <w:bookmarkStart w:id="125" w:name="_Toc24465"/>
      <w:r>
        <w:rPr>
          <w:rFonts w:hint="eastAsia" w:ascii="仿宋" w:hAnsi="仿宋" w:eastAsia="仿宋" w:cs="仿宋"/>
          <w:b/>
          <w:color w:val="000000" w:themeColor="text1"/>
          <w:sz w:val="24"/>
          <w:highlight w:val="none"/>
          <w14:textFill>
            <w14:solidFill>
              <w14:schemeClr w14:val="tx1"/>
            </w14:solidFill>
          </w14:textFill>
        </w:rPr>
        <w:t>2.12 税费</w:t>
      </w:r>
      <w:bookmarkEnd w:id="121"/>
      <w:bookmarkEnd w:id="122"/>
      <w:bookmarkEnd w:id="123"/>
      <w:bookmarkEnd w:id="124"/>
      <w:bookmarkEnd w:id="125"/>
    </w:p>
    <w:p w14:paraId="21EAE0F5">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与合同有关的一切税费，均按照中华人民共和国法律的相关规定缴纳。</w:t>
      </w:r>
    </w:p>
    <w:p w14:paraId="4741EE33">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26" w:name="_Toc14814"/>
      <w:bookmarkStart w:id="127" w:name="_Toc25525"/>
      <w:bookmarkStart w:id="128" w:name="_Toc7315"/>
      <w:bookmarkStart w:id="129" w:name="_Toc26883"/>
      <w:bookmarkStart w:id="130" w:name="_Toc30105"/>
      <w:r>
        <w:rPr>
          <w:rFonts w:hint="eastAsia" w:ascii="仿宋" w:hAnsi="仿宋" w:eastAsia="仿宋" w:cs="仿宋"/>
          <w:b/>
          <w:color w:val="000000" w:themeColor="text1"/>
          <w:sz w:val="24"/>
          <w:highlight w:val="none"/>
          <w14:textFill>
            <w14:solidFill>
              <w14:schemeClr w14:val="tx1"/>
            </w14:solidFill>
          </w14:textFill>
        </w:rPr>
        <w:t>2.13 乙方破产</w:t>
      </w:r>
      <w:bookmarkEnd w:id="126"/>
      <w:bookmarkEnd w:id="127"/>
      <w:bookmarkEnd w:id="128"/>
      <w:bookmarkEnd w:id="129"/>
      <w:bookmarkEnd w:id="130"/>
    </w:p>
    <w:p w14:paraId="2F6A3633">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531D65FB">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31" w:name="_Toc2016"/>
      <w:bookmarkStart w:id="132" w:name="_Toc23323"/>
      <w:bookmarkStart w:id="133" w:name="_Toc1123"/>
      <w:r>
        <w:rPr>
          <w:rFonts w:hint="eastAsia" w:ascii="仿宋" w:hAnsi="仿宋" w:eastAsia="仿宋" w:cs="仿宋"/>
          <w:b/>
          <w:color w:val="000000" w:themeColor="text1"/>
          <w:sz w:val="24"/>
          <w:highlight w:val="none"/>
          <w14:textFill>
            <w14:solidFill>
              <w14:schemeClr w14:val="tx1"/>
            </w14:solidFill>
          </w14:textFill>
        </w:rPr>
        <w:t>2.14 合同中止、终止</w:t>
      </w:r>
      <w:bookmarkEnd w:id="131"/>
      <w:bookmarkEnd w:id="132"/>
      <w:bookmarkEnd w:id="133"/>
    </w:p>
    <w:p w14:paraId="1B246697">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2.14.1 双方当事人不得擅自中止或者终止合同；</w:t>
      </w:r>
    </w:p>
    <w:p w14:paraId="02E9395D">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2.14.2合同继续履行将损害国家利益和社会公共利益的，双方当事人应当中止或者终止合同。有过错的一方应当承担赔偿责任，双方当事人都有过错的，各自承担相应的责任。</w:t>
      </w:r>
    </w:p>
    <w:p w14:paraId="1AED39C6">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34" w:name="_Toc14525"/>
      <w:bookmarkStart w:id="135" w:name="_Toc1969"/>
      <w:bookmarkStart w:id="136" w:name="_Toc17363"/>
      <w:r>
        <w:rPr>
          <w:rFonts w:hint="eastAsia" w:ascii="仿宋" w:hAnsi="仿宋" w:eastAsia="仿宋" w:cs="仿宋"/>
          <w:b/>
          <w:color w:val="000000" w:themeColor="text1"/>
          <w:sz w:val="24"/>
          <w:highlight w:val="none"/>
          <w14:textFill>
            <w14:solidFill>
              <w14:schemeClr w14:val="tx1"/>
            </w14:solidFill>
          </w14:textFill>
        </w:rPr>
        <w:t>2.15 检验和验收</w:t>
      </w:r>
      <w:bookmarkEnd w:id="134"/>
      <w:bookmarkEnd w:id="135"/>
      <w:bookmarkEnd w:id="136"/>
    </w:p>
    <w:p w14:paraId="49BAFDFC">
      <w:pPr>
        <w:tabs>
          <w:tab w:val="left" w:pos="360"/>
          <w:tab w:val="left" w:pos="540"/>
          <w:tab w:val="left" w:pos="1080"/>
        </w:tabs>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2.15.1 乙方按照</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的约定，定期提交服务报告，甲方按照</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的约定进行定期验收；</w:t>
      </w:r>
    </w:p>
    <w:p w14:paraId="03F17B09">
      <w:pPr>
        <w:tabs>
          <w:tab w:val="left" w:pos="360"/>
          <w:tab w:val="left" w:pos="540"/>
          <w:tab w:val="left" w:pos="1080"/>
        </w:tabs>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2.15.2 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66650DE9">
      <w:pPr>
        <w:tabs>
          <w:tab w:val="left" w:pos="360"/>
          <w:tab w:val="left" w:pos="540"/>
          <w:tab w:val="left" w:pos="1080"/>
        </w:tabs>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2.15.3 检验和验收标准、程序等具体内容以及前述验收书的效力详见</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i/>
          <w:color w:val="000000" w:themeColor="text1"/>
          <w:sz w:val="24"/>
          <w:highlight w:val="none"/>
          <w14:textFill>
            <w14:solidFill>
              <w14:schemeClr w14:val="tx1"/>
            </w14:solidFill>
          </w14:textFill>
        </w:rPr>
        <w:t>。</w:t>
      </w:r>
    </w:p>
    <w:p w14:paraId="584CEE3D">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37" w:name="_Toc2308"/>
      <w:bookmarkStart w:id="138" w:name="_Toc25198"/>
      <w:bookmarkStart w:id="139" w:name="_Toc31892"/>
      <w:bookmarkStart w:id="140" w:name="_Toc12666"/>
      <w:bookmarkStart w:id="141" w:name="_Toc9808"/>
      <w:r>
        <w:rPr>
          <w:rFonts w:hint="eastAsia" w:ascii="仿宋" w:hAnsi="仿宋" w:eastAsia="仿宋" w:cs="仿宋"/>
          <w:b/>
          <w:color w:val="000000" w:themeColor="text1"/>
          <w:sz w:val="24"/>
          <w:highlight w:val="none"/>
          <w14:textFill>
            <w14:solidFill>
              <w14:schemeClr w14:val="tx1"/>
            </w14:solidFill>
          </w14:textFill>
        </w:rPr>
        <w:t>2.16 通知和送达</w:t>
      </w:r>
      <w:bookmarkEnd w:id="137"/>
      <w:bookmarkEnd w:id="138"/>
      <w:bookmarkEnd w:id="139"/>
      <w:bookmarkEnd w:id="140"/>
      <w:bookmarkEnd w:id="141"/>
    </w:p>
    <w:p w14:paraId="60CA99F9">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bookmarkStart w:id="142" w:name="_Toc18401"/>
      <w:bookmarkStart w:id="143" w:name="_Toc27674"/>
      <w:r>
        <w:rPr>
          <w:rFonts w:hint="eastAsia" w:ascii="仿宋" w:hAnsi="仿宋" w:eastAsia="仿宋" w:cs="仿宋"/>
          <w:color w:val="000000" w:themeColor="text1"/>
          <w:sz w:val="24"/>
          <w:highlight w:val="none"/>
          <w14:textFill>
            <w14:solidFill>
              <w14:schemeClr w14:val="tx1"/>
            </w14:solidFill>
          </w14:textFill>
        </w:rPr>
        <w:t>2.17.1任何一方因履行合同而以合同第一部分尾部所列明的传真或电子邮件 发出的所有通知、文件、材料，均视为已向对方当事人送达；任何一方变更上述送达方式或者地址的，应于</w:t>
      </w:r>
      <w:r>
        <w:rPr>
          <w:rFonts w:hint="eastAsia" w:ascii="仿宋" w:hAnsi="仿宋" w:eastAsia="仿宋" w:cs="仿宋"/>
          <w:color w:val="000000" w:themeColor="text1"/>
          <w:sz w:val="24"/>
          <w:highlight w:val="none"/>
          <w:u w:val="single"/>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个工作日内书面通知对方当事人，在对方当事人收到有关变更通知之前，变更前的约定送达方式或者地址仍视为有效。</w:t>
      </w:r>
    </w:p>
    <w:p w14:paraId="4EF1EEBE">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2.17.2以当面交付方式送达的，交付之时视为送达；以电子邮件方式送达的，发出电子邮件之时视为送达；以传真方式送达的，发出传真之时视为送达；以邮寄方式送达的，邮件挂号寄出或者交邮之日之次日视为送达。</w:t>
      </w:r>
      <w:bookmarkEnd w:id="142"/>
      <w:bookmarkEnd w:id="143"/>
    </w:p>
    <w:p w14:paraId="4160D964">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44" w:name="_Toc12254"/>
      <w:bookmarkStart w:id="145" w:name="_Toc5063"/>
      <w:bookmarkStart w:id="146" w:name="_Toc28906"/>
      <w:bookmarkStart w:id="147" w:name="_Toc20808"/>
      <w:bookmarkStart w:id="148" w:name="_Toc27644"/>
      <w:r>
        <w:rPr>
          <w:rFonts w:hint="eastAsia" w:ascii="仿宋" w:hAnsi="仿宋" w:eastAsia="仿宋" w:cs="仿宋"/>
          <w:b/>
          <w:color w:val="000000" w:themeColor="text1"/>
          <w:sz w:val="24"/>
          <w:highlight w:val="none"/>
          <w14:textFill>
            <w14:solidFill>
              <w14:schemeClr w14:val="tx1"/>
            </w14:solidFill>
          </w14:textFill>
        </w:rPr>
        <w:t>2.17 合同使用的文字和适用的法律</w:t>
      </w:r>
      <w:bookmarkEnd w:id="144"/>
      <w:bookmarkEnd w:id="145"/>
      <w:bookmarkEnd w:id="146"/>
      <w:bookmarkEnd w:id="147"/>
      <w:bookmarkEnd w:id="148"/>
    </w:p>
    <w:p w14:paraId="2CFCFB53">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2.17.1 合同使用汉语书就、变更和解释；</w:t>
      </w:r>
    </w:p>
    <w:p w14:paraId="7F1C8AE9">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2.17.2 合同适用中华人民共和国法律。</w:t>
      </w:r>
    </w:p>
    <w:p w14:paraId="7048E7CD">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49" w:name="_Toc30599"/>
      <w:bookmarkStart w:id="150" w:name="_Toc18540"/>
      <w:bookmarkStart w:id="151" w:name="_Toc4355"/>
      <w:r>
        <w:rPr>
          <w:rFonts w:hint="eastAsia" w:ascii="仿宋" w:hAnsi="仿宋" w:eastAsia="仿宋" w:cs="仿宋"/>
          <w:b/>
          <w:color w:val="000000" w:themeColor="text1"/>
          <w:sz w:val="24"/>
          <w:highlight w:val="none"/>
          <w14:textFill>
            <w14:solidFill>
              <w14:schemeClr w14:val="tx1"/>
            </w14:solidFill>
          </w14:textFill>
        </w:rPr>
        <w:t>2.18 计量单位</w:t>
      </w:r>
      <w:bookmarkEnd w:id="149"/>
      <w:bookmarkEnd w:id="150"/>
      <w:bookmarkEnd w:id="151"/>
    </w:p>
    <w:p w14:paraId="1D4E9F14">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除技术规范中另有规定外,合同的计量单位均使用国家法定计量单位。</w:t>
      </w:r>
    </w:p>
    <w:p w14:paraId="2EE9CE2E">
      <w:pPr>
        <w:spacing w:line="560" w:lineRule="exact"/>
        <w:ind w:firstLine="482" w:firstLineChars="200"/>
        <w:outlineLvl w:val="0"/>
        <w:rPr>
          <w:rFonts w:ascii="仿宋" w:hAnsi="仿宋" w:eastAsia="仿宋" w:cs="仿宋"/>
          <w:b/>
          <w:color w:val="000000" w:themeColor="text1"/>
          <w:sz w:val="24"/>
          <w:highlight w:val="none"/>
          <w14:textFill>
            <w14:solidFill>
              <w14:schemeClr w14:val="tx1"/>
            </w14:solidFill>
          </w14:textFill>
        </w:rPr>
      </w:pPr>
      <w:bookmarkStart w:id="152" w:name="_Toc279701263"/>
      <w:bookmarkStart w:id="153" w:name="_Toc12773"/>
      <w:bookmarkStart w:id="154" w:name="_Toc10330"/>
      <w:bookmarkStart w:id="155" w:name="_Toc487900373"/>
      <w:bookmarkStart w:id="156" w:name="_Toc18567"/>
      <w:bookmarkStart w:id="157" w:name="_Toc259093692"/>
      <w:r>
        <w:rPr>
          <w:rFonts w:hint="eastAsia" w:ascii="仿宋" w:hAnsi="仿宋" w:eastAsia="仿宋" w:cs="仿宋"/>
          <w:b/>
          <w:color w:val="000000" w:themeColor="text1"/>
          <w:sz w:val="24"/>
          <w:highlight w:val="none"/>
          <w14:textFill>
            <w14:solidFill>
              <w14:schemeClr w14:val="tx1"/>
            </w14:solidFill>
          </w14:textFill>
        </w:rPr>
        <w:t>2.19 合同使用的文字和适用的法律</w:t>
      </w:r>
      <w:bookmarkEnd w:id="152"/>
      <w:bookmarkEnd w:id="153"/>
      <w:bookmarkEnd w:id="154"/>
      <w:bookmarkEnd w:id="155"/>
      <w:bookmarkEnd w:id="156"/>
      <w:bookmarkEnd w:id="157"/>
    </w:p>
    <w:p w14:paraId="0477EC7C">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2.19.1 合同使用汉语书就、变更和解释；</w:t>
      </w:r>
    </w:p>
    <w:p w14:paraId="3CEBCE8E">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2.19.2 合同适用中华人民共和国法律。</w:t>
      </w:r>
    </w:p>
    <w:p w14:paraId="7FE6A8DD">
      <w:pPr>
        <w:spacing w:line="560" w:lineRule="exact"/>
        <w:ind w:firstLine="482" w:firstLineChars="200"/>
        <w:rPr>
          <w:rFonts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2.20合同份数</w:t>
      </w:r>
    </w:p>
    <w:p w14:paraId="3B41C53E">
      <w:pPr>
        <w:spacing w:line="560" w:lineRule="exact"/>
        <w:ind w:firstLine="480" w:firstLineChars="200"/>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合同份数按</w:t>
      </w:r>
      <w:r>
        <w:rPr>
          <w:rFonts w:hint="eastAsia" w:ascii="仿宋" w:hAnsi="仿宋" w:eastAsia="仿宋" w:cs="仿宋"/>
          <w:b/>
          <w:i/>
          <w:color w:val="000000" w:themeColor="text1"/>
          <w:sz w:val="24"/>
          <w:highlight w:val="none"/>
          <w:u w:val="single"/>
          <w14:textFill>
            <w14:solidFill>
              <w14:schemeClr w14:val="tx1"/>
            </w14:solidFill>
          </w14:textFill>
        </w:rPr>
        <w:t>合同专用条款</w:t>
      </w:r>
      <w:r>
        <w:rPr>
          <w:rFonts w:hint="eastAsia" w:ascii="仿宋" w:hAnsi="仿宋" w:eastAsia="仿宋" w:cs="仿宋"/>
          <w:color w:val="000000" w:themeColor="text1"/>
          <w:sz w:val="24"/>
          <w:highlight w:val="none"/>
          <w14:textFill>
            <w14:solidFill>
              <w14:schemeClr w14:val="tx1"/>
            </w14:solidFill>
          </w14:textFill>
        </w:rPr>
        <w:t>规定，每份均具有同等法律效力。</w:t>
      </w:r>
    </w:p>
    <w:p w14:paraId="5103CB5A">
      <w:pPr>
        <w:shd w:val="clear"/>
        <w:spacing w:line="440" w:lineRule="atLeast"/>
        <w:ind w:firstLine="420" w:firstLineChars="200"/>
        <w:jc w:val="center"/>
        <w:outlineLvl w:val="0"/>
        <w:rPr>
          <w:rFonts w:ascii="仿宋" w:hAnsi="仿宋" w:eastAsia="仿宋" w:cs="仿宋"/>
          <w:b/>
          <w:color w:val="auto"/>
          <w:sz w:val="24"/>
          <w:highlight w:val="none"/>
        </w:rPr>
      </w:pPr>
      <w:r>
        <w:rPr>
          <w:rFonts w:hint="eastAsia" w:ascii="仿宋" w:hAnsi="仿宋" w:eastAsia="仿宋" w:cs="仿宋"/>
          <w:color w:val="auto"/>
          <w:kern w:val="0"/>
          <w:highlight w:val="none"/>
        </w:rPr>
        <w:br w:type="page"/>
      </w:r>
      <w:bookmarkStart w:id="158" w:name="_Toc331685784"/>
      <w:bookmarkEnd w:id="158"/>
      <w:r>
        <w:rPr>
          <w:rFonts w:hint="eastAsia" w:ascii="仿宋" w:hAnsi="仿宋" w:eastAsia="仿宋" w:cs="仿宋"/>
          <w:b/>
          <w:color w:val="auto"/>
          <w:sz w:val="24"/>
          <w:highlight w:val="none"/>
        </w:rPr>
        <w:t>第三部分  合同专用条款</w:t>
      </w:r>
    </w:p>
    <w:p w14:paraId="4375B6D1">
      <w:pPr>
        <w:shd w:val="clear"/>
        <w:spacing w:line="440" w:lineRule="atLeast"/>
        <w:ind w:left="-420" w:leftChars="-200" w:right="-420" w:rightChars="-200" w:firstLine="480" w:firstLineChars="200"/>
        <w:rPr>
          <w:rFonts w:ascii="仿宋" w:hAnsi="仿宋" w:eastAsia="仿宋" w:cs="仿宋"/>
          <w:color w:val="auto"/>
          <w:highlight w:val="none"/>
        </w:rPr>
      </w:pPr>
      <w:r>
        <w:rPr>
          <w:rFonts w:hint="eastAsia" w:ascii="仿宋" w:hAnsi="仿宋" w:eastAsia="仿宋" w:cs="仿宋"/>
          <w:color w:val="auto"/>
          <w:sz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68"/>
        <w:tblW w:w="912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77"/>
        <w:gridCol w:w="8149"/>
      </w:tblGrid>
      <w:tr w14:paraId="1C2CD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7BC5C5CA">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条款号</w:t>
            </w:r>
          </w:p>
        </w:tc>
        <w:tc>
          <w:tcPr>
            <w:tcW w:w="8149" w:type="dxa"/>
            <w:vAlign w:val="center"/>
          </w:tcPr>
          <w:p w14:paraId="1258534E">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约定内容</w:t>
            </w:r>
          </w:p>
        </w:tc>
      </w:tr>
      <w:tr w14:paraId="381634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183C3A5D">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1.3.2</w:t>
            </w:r>
          </w:p>
        </w:tc>
        <w:tc>
          <w:tcPr>
            <w:tcW w:w="8149" w:type="dxa"/>
            <w:vAlign w:val="center"/>
          </w:tcPr>
          <w:p w14:paraId="0C583780">
            <w:pPr>
              <w:shd w:val="clear"/>
              <w:spacing w:line="360" w:lineRule="auto"/>
              <w:textAlignment w:val="center"/>
              <w:rPr>
                <w:rFonts w:ascii="仿宋" w:hAnsi="仿宋" w:eastAsia="仿宋" w:cs="仿宋"/>
                <w:color w:val="auto"/>
                <w:sz w:val="24"/>
                <w:highlight w:val="none"/>
              </w:rPr>
            </w:pPr>
          </w:p>
        </w:tc>
      </w:tr>
      <w:tr w14:paraId="38198B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3E93F9E0">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1.4.2</w:t>
            </w:r>
          </w:p>
        </w:tc>
        <w:tc>
          <w:tcPr>
            <w:tcW w:w="8149" w:type="dxa"/>
            <w:vAlign w:val="center"/>
          </w:tcPr>
          <w:p w14:paraId="1B372CFC">
            <w:pPr>
              <w:shd w:val="clear"/>
              <w:spacing w:line="360" w:lineRule="auto"/>
              <w:textAlignment w:val="center"/>
              <w:rPr>
                <w:rFonts w:ascii="仿宋" w:hAnsi="仿宋" w:eastAsia="仿宋" w:cs="仿宋"/>
                <w:color w:val="auto"/>
                <w:sz w:val="24"/>
                <w:highlight w:val="none"/>
              </w:rPr>
            </w:pPr>
          </w:p>
        </w:tc>
      </w:tr>
      <w:tr w14:paraId="2F1F60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0A9C334F">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1.5.1 </w:t>
            </w:r>
          </w:p>
        </w:tc>
        <w:tc>
          <w:tcPr>
            <w:tcW w:w="8149" w:type="dxa"/>
            <w:vAlign w:val="center"/>
          </w:tcPr>
          <w:p w14:paraId="2D0E082E">
            <w:pPr>
              <w:shd w:val="clear"/>
              <w:spacing w:line="360" w:lineRule="auto"/>
              <w:textAlignment w:val="center"/>
              <w:rPr>
                <w:rFonts w:ascii="仿宋" w:hAnsi="仿宋" w:eastAsia="仿宋" w:cs="仿宋"/>
                <w:color w:val="auto"/>
                <w:sz w:val="24"/>
                <w:highlight w:val="none"/>
              </w:rPr>
            </w:pPr>
          </w:p>
        </w:tc>
      </w:tr>
      <w:tr w14:paraId="2CC6CC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75D493DA">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1.5.2</w:t>
            </w:r>
          </w:p>
        </w:tc>
        <w:tc>
          <w:tcPr>
            <w:tcW w:w="8149" w:type="dxa"/>
            <w:vAlign w:val="center"/>
          </w:tcPr>
          <w:p w14:paraId="4CC645FD">
            <w:pPr>
              <w:shd w:val="clear"/>
              <w:spacing w:line="360" w:lineRule="auto"/>
              <w:textAlignment w:val="center"/>
              <w:rPr>
                <w:rFonts w:ascii="仿宋" w:hAnsi="仿宋" w:eastAsia="仿宋" w:cs="仿宋"/>
                <w:color w:val="auto"/>
                <w:sz w:val="24"/>
                <w:highlight w:val="none"/>
              </w:rPr>
            </w:pPr>
          </w:p>
        </w:tc>
      </w:tr>
      <w:tr w14:paraId="638455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0A06001E">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1.5.3 </w:t>
            </w:r>
          </w:p>
        </w:tc>
        <w:tc>
          <w:tcPr>
            <w:tcW w:w="8149" w:type="dxa"/>
            <w:vAlign w:val="center"/>
          </w:tcPr>
          <w:p w14:paraId="33A76CA2">
            <w:pPr>
              <w:shd w:val="clear"/>
              <w:spacing w:line="360" w:lineRule="auto"/>
              <w:textAlignment w:val="center"/>
              <w:rPr>
                <w:rFonts w:ascii="仿宋" w:hAnsi="仿宋" w:eastAsia="仿宋" w:cs="仿宋"/>
                <w:color w:val="auto"/>
                <w:sz w:val="24"/>
                <w:highlight w:val="none"/>
              </w:rPr>
            </w:pPr>
          </w:p>
        </w:tc>
      </w:tr>
      <w:tr w14:paraId="1BFD78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40454D09">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1.6.2</w:t>
            </w:r>
          </w:p>
        </w:tc>
        <w:tc>
          <w:tcPr>
            <w:tcW w:w="8149" w:type="dxa"/>
            <w:vAlign w:val="center"/>
          </w:tcPr>
          <w:p w14:paraId="72944081">
            <w:pPr>
              <w:shd w:val="clear"/>
              <w:spacing w:line="360" w:lineRule="auto"/>
              <w:textAlignment w:val="center"/>
              <w:rPr>
                <w:rFonts w:ascii="仿宋" w:hAnsi="仿宋" w:eastAsia="仿宋" w:cs="仿宋"/>
                <w:color w:val="auto"/>
                <w:sz w:val="24"/>
                <w:highlight w:val="none"/>
              </w:rPr>
            </w:pPr>
          </w:p>
        </w:tc>
      </w:tr>
      <w:tr w14:paraId="3D7C96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4B5A34EB">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1.7.1</w:t>
            </w:r>
          </w:p>
        </w:tc>
        <w:tc>
          <w:tcPr>
            <w:tcW w:w="8149" w:type="dxa"/>
            <w:vAlign w:val="center"/>
          </w:tcPr>
          <w:p w14:paraId="3FB86787">
            <w:pPr>
              <w:shd w:val="clear"/>
              <w:spacing w:line="360" w:lineRule="auto"/>
              <w:textAlignment w:val="center"/>
              <w:rPr>
                <w:rFonts w:ascii="仿宋" w:hAnsi="仿宋" w:eastAsia="仿宋" w:cs="仿宋"/>
                <w:color w:val="auto"/>
                <w:sz w:val="24"/>
                <w:highlight w:val="none"/>
              </w:rPr>
            </w:pPr>
          </w:p>
        </w:tc>
      </w:tr>
      <w:tr w14:paraId="1DC304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78487FC0">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1.7.2</w:t>
            </w:r>
          </w:p>
        </w:tc>
        <w:tc>
          <w:tcPr>
            <w:tcW w:w="8149" w:type="dxa"/>
            <w:vAlign w:val="center"/>
          </w:tcPr>
          <w:p w14:paraId="1600E87D">
            <w:pPr>
              <w:shd w:val="clear"/>
              <w:spacing w:line="360" w:lineRule="auto"/>
              <w:textAlignment w:val="center"/>
              <w:rPr>
                <w:rFonts w:ascii="仿宋" w:hAnsi="仿宋" w:eastAsia="仿宋" w:cs="仿宋"/>
                <w:color w:val="auto"/>
                <w:sz w:val="24"/>
                <w:highlight w:val="none"/>
              </w:rPr>
            </w:pPr>
          </w:p>
        </w:tc>
      </w:tr>
      <w:tr w14:paraId="0B910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6C5E35A2">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1.7.3</w:t>
            </w:r>
          </w:p>
        </w:tc>
        <w:tc>
          <w:tcPr>
            <w:tcW w:w="8149" w:type="dxa"/>
            <w:vAlign w:val="center"/>
          </w:tcPr>
          <w:p w14:paraId="57613F46">
            <w:pPr>
              <w:shd w:val="clear"/>
              <w:spacing w:line="360" w:lineRule="auto"/>
              <w:textAlignment w:val="center"/>
              <w:rPr>
                <w:rFonts w:ascii="仿宋" w:hAnsi="仿宋" w:eastAsia="仿宋" w:cs="仿宋"/>
                <w:color w:val="auto"/>
                <w:sz w:val="24"/>
                <w:highlight w:val="none"/>
              </w:rPr>
            </w:pPr>
          </w:p>
        </w:tc>
      </w:tr>
      <w:tr w14:paraId="3C175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78C073B0">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1.7.4.1</w:t>
            </w:r>
          </w:p>
        </w:tc>
        <w:tc>
          <w:tcPr>
            <w:tcW w:w="8149" w:type="dxa"/>
            <w:vAlign w:val="center"/>
          </w:tcPr>
          <w:p w14:paraId="232CE838">
            <w:pPr>
              <w:shd w:val="clear"/>
              <w:spacing w:line="360" w:lineRule="auto"/>
              <w:textAlignment w:val="center"/>
              <w:rPr>
                <w:rFonts w:ascii="仿宋" w:hAnsi="仿宋" w:eastAsia="仿宋" w:cs="仿宋"/>
                <w:color w:val="auto"/>
                <w:sz w:val="24"/>
                <w:highlight w:val="none"/>
              </w:rPr>
            </w:pPr>
          </w:p>
        </w:tc>
      </w:tr>
      <w:tr w14:paraId="251A52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77CBFF36">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1.7.4.2</w:t>
            </w:r>
          </w:p>
        </w:tc>
        <w:tc>
          <w:tcPr>
            <w:tcW w:w="8149" w:type="dxa"/>
            <w:vAlign w:val="center"/>
          </w:tcPr>
          <w:p w14:paraId="376E4C29">
            <w:pPr>
              <w:shd w:val="clear"/>
              <w:spacing w:line="360" w:lineRule="auto"/>
              <w:textAlignment w:val="center"/>
              <w:rPr>
                <w:rFonts w:ascii="仿宋" w:hAnsi="仿宋" w:eastAsia="仿宋" w:cs="仿宋"/>
                <w:color w:val="auto"/>
                <w:sz w:val="24"/>
                <w:highlight w:val="none"/>
              </w:rPr>
            </w:pPr>
          </w:p>
        </w:tc>
      </w:tr>
      <w:tr w14:paraId="18B44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2ED40DE5">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1.7.4.3</w:t>
            </w:r>
          </w:p>
        </w:tc>
        <w:tc>
          <w:tcPr>
            <w:tcW w:w="8149" w:type="dxa"/>
            <w:vAlign w:val="center"/>
          </w:tcPr>
          <w:p w14:paraId="11B59C06">
            <w:pPr>
              <w:shd w:val="clear"/>
              <w:spacing w:line="360" w:lineRule="auto"/>
              <w:textAlignment w:val="center"/>
              <w:rPr>
                <w:rFonts w:ascii="仿宋" w:hAnsi="仿宋" w:eastAsia="仿宋" w:cs="仿宋"/>
                <w:color w:val="auto"/>
                <w:sz w:val="24"/>
                <w:highlight w:val="none"/>
              </w:rPr>
            </w:pPr>
          </w:p>
        </w:tc>
      </w:tr>
      <w:tr w14:paraId="710D6D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62FA721B">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1.8.7</w:t>
            </w:r>
          </w:p>
        </w:tc>
        <w:tc>
          <w:tcPr>
            <w:tcW w:w="8149" w:type="dxa"/>
            <w:vAlign w:val="center"/>
          </w:tcPr>
          <w:p w14:paraId="741BC4A5">
            <w:pPr>
              <w:shd w:val="clear"/>
              <w:spacing w:line="360" w:lineRule="auto"/>
              <w:textAlignment w:val="center"/>
              <w:rPr>
                <w:rFonts w:ascii="仿宋" w:hAnsi="仿宋" w:eastAsia="仿宋" w:cs="仿宋"/>
                <w:color w:val="auto"/>
                <w:sz w:val="24"/>
                <w:highlight w:val="none"/>
              </w:rPr>
            </w:pPr>
          </w:p>
        </w:tc>
      </w:tr>
      <w:tr w14:paraId="2FE69C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3492D784">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2.3.2</w:t>
            </w:r>
          </w:p>
        </w:tc>
        <w:tc>
          <w:tcPr>
            <w:tcW w:w="8149" w:type="dxa"/>
            <w:vAlign w:val="center"/>
          </w:tcPr>
          <w:p w14:paraId="6B165A60">
            <w:pPr>
              <w:shd w:val="clear"/>
              <w:spacing w:line="360" w:lineRule="auto"/>
              <w:ind w:left="-420" w:leftChars="-200" w:right="-420" w:rightChars="-200" w:firstLine="480" w:firstLineChars="200"/>
              <w:textAlignment w:val="center"/>
              <w:rPr>
                <w:rFonts w:ascii="仿宋" w:hAnsi="仿宋" w:eastAsia="仿宋" w:cs="仿宋"/>
                <w:color w:val="auto"/>
                <w:sz w:val="24"/>
                <w:highlight w:val="none"/>
              </w:rPr>
            </w:pPr>
          </w:p>
        </w:tc>
      </w:tr>
      <w:tr w14:paraId="49D7D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2C830905">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2.5</w:t>
            </w:r>
          </w:p>
        </w:tc>
        <w:tc>
          <w:tcPr>
            <w:tcW w:w="8149" w:type="dxa"/>
            <w:vAlign w:val="center"/>
          </w:tcPr>
          <w:p w14:paraId="287D3436">
            <w:pPr>
              <w:shd w:val="clear"/>
              <w:spacing w:line="360" w:lineRule="auto"/>
              <w:ind w:left="-420" w:leftChars="-200" w:right="-420" w:rightChars="-200" w:firstLine="480" w:firstLineChars="200"/>
              <w:textAlignment w:val="center"/>
              <w:rPr>
                <w:rFonts w:ascii="仿宋" w:hAnsi="仿宋" w:eastAsia="仿宋" w:cs="仿宋"/>
                <w:color w:val="auto"/>
                <w:sz w:val="24"/>
                <w:highlight w:val="none"/>
              </w:rPr>
            </w:pPr>
          </w:p>
        </w:tc>
      </w:tr>
      <w:tr w14:paraId="338083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593D9BBF">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2.11.3</w:t>
            </w:r>
          </w:p>
        </w:tc>
        <w:tc>
          <w:tcPr>
            <w:tcW w:w="8149" w:type="dxa"/>
            <w:vAlign w:val="center"/>
          </w:tcPr>
          <w:p w14:paraId="4499FD94">
            <w:pPr>
              <w:shd w:val="clear"/>
              <w:spacing w:line="360" w:lineRule="auto"/>
              <w:textAlignment w:val="center"/>
              <w:rPr>
                <w:rFonts w:ascii="仿宋" w:hAnsi="仿宋" w:eastAsia="仿宋" w:cs="仿宋"/>
                <w:color w:val="auto"/>
                <w:sz w:val="24"/>
                <w:highlight w:val="none"/>
              </w:rPr>
            </w:pPr>
          </w:p>
        </w:tc>
      </w:tr>
      <w:tr w14:paraId="3C2F5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tcPr>
          <w:p w14:paraId="12D28527">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2.11.4 </w:t>
            </w:r>
          </w:p>
        </w:tc>
        <w:tc>
          <w:tcPr>
            <w:tcW w:w="8149" w:type="dxa"/>
          </w:tcPr>
          <w:p w14:paraId="7447B9EF">
            <w:pPr>
              <w:shd w:val="clear"/>
              <w:spacing w:line="360" w:lineRule="auto"/>
              <w:textAlignment w:val="center"/>
              <w:rPr>
                <w:rFonts w:ascii="仿宋" w:hAnsi="仿宋" w:eastAsia="仿宋" w:cs="仿宋"/>
                <w:color w:val="auto"/>
                <w:sz w:val="24"/>
                <w:highlight w:val="none"/>
              </w:rPr>
            </w:pPr>
          </w:p>
        </w:tc>
      </w:tr>
      <w:tr w14:paraId="669249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451B2E9F">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2.15.1</w:t>
            </w:r>
          </w:p>
        </w:tc>
        <w:tc>
          <w:tcPr>
            <w:tcW w:w="8149" w:type="dxa"/>
            <w:vAlign w:val="center"/>
          </w:tcPr>
          <w:p w14:paraId="5FBF5CE9">
            <w:pPr>
              <w:shd w:val="clear"/>
              <w:spacing w:line="360" w:lineRule="auto"/>
              <w:textAlignment w:val="center"/>
              <w:rPr>
                <w:rFonts w:ascii="仿宋" w:hAnsi="仿宋" w:eastAsia="仿宋" w:cs="仿宋"/>
                <w:color w:val="auto"/>
                <w:sz w:val="24"/>
                <w:highlight w:val="none"/>
              </w:rPr>
            </w:pPr>
          </w:p>
        </w:tc>
      </w:tr>
      <w:tr w14:paraId="396337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vAlign w:val="center"/>
          </w:tcPr>
          <w:p w14:paraId="1597A9F4">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2.15.3</w:t>
            </w:r>
          </w:p>
        </w:tc>
        <w:tc>
          <w:tcPr>
            <w:tcW w:w="8149" w:type="dxa"/>
            <w:vAlign w:val="center"/>
          </w:tcPr>
          <w:p w14:paraId="1895E75A">
            <w:pPr>
              <w:shd w:val="clear"/>
              <w:spacing w:line="360" w:lineRule="auto"/>
              <w:textAlignment w:val="center"/>
              <w:rPr>
                <w:rFonts w:ascii="仿宋" w:hAnsi="仿宋" w:eastAsia="仿宋" w:cs="仿宋"/>
                <w:color w:val="auto"/>
                <w:sz w:val="24"/>
                <w:highlight w:val="none"/>
              </w:rPr>
            </w:pPr>
          </w:p>
        </w:tc>
      </w:tr>
      <w:tr w14:paraId="093493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 w:hRule="atLeast"/>
        </w:trPr>
        <w:tc>
          <w:tcPr>
            <w:tcW w:w="977" w:type="dxa"/>
            <w:tcBorders>
              <w:left w:val="single" w:color="auto" w:sz="4" w:space="0"/>
            </w:tcBorders>
          </w:tcPr>
          <w:p w14:paraId="29B27A4A">
            <w:pPr>
              <w:shd w:val="clear"/>
              <w:spacing w:line="360" w:lineRule="auto"/>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2.19</w:t>
            </w:r>
          </w:p>
        </w:tc>
        <w:tc>
          <w:tcPr>
            <w:tcW w:w="8149" w:type="dxa"/>
          </w:tcPr>
          <w:p w14:paraId="456F8E7D">
            <w:pPr>
              <w:shd w:val="clear"/>
              <w:spacing w:line="360" w:lineRule="auto"/>
              <w:textAlignment w:val="center"/>
              <w:rPr>
                <w:rFonts w:ascii="仿宋" w:hAnsi="仿宋" w:eastAsia="仿宋" w:cs="仿宋"/>
                <w:color w:val="auto"/>
                <w:sz w:val="24"/>
                <w:highlight w:val="none"/>
              </w:rPr>
            </w:pPr>
          </w:p>
        </w:tc>
      </w:tr>
    </w:tbl>
    <w:p w14:paraId="2090C1D4">
      <w:pPr>
        <w:shd w:val="clear"/>
        <w:spacing w:line="360" w:lineRule="auto"/>
        <w:ind w:left="-420" w:leftChars="-200" w:right="-420" w:rightChars="-200" w:firstLine="480" w:firstLineChars="200"/>
        <w:rPr>
          <w:rFonts w:ascii="仿宋" w:hAnsi="仿宋" w:eastAsia="仿宋" w:cs="仿宋"/>
          <w:color w:val="auto"/>
          <w:sz w:val="24"/>
          <w:highlight w:val="none"/>
        </w:rPr>
      </w:pPr>
    </w:p>
    <w:p w14:paraId="66DC3C9E">
      <w:pPr>
        <w:shd w:val="clear"/>
        <w:spacing w:line="360" w:lineRule="auto"/>
        <w:ind w:left="-420" w:leftChars="-200" w:right="-420" w:rightChars="-200" w:firstLine="480" w:firstLineChars="200"/>
        <w:jc w:val="center"/>
        <w:outlineLvl w:val="0"/>
        <w:rPr>
          <w:rFonts w:ascii="仿宋" w:hAnsi="仿宋" w:eastAsia="仿宋" w:cs="仿宋"/>
          <w:color w:val="auto"/>
          <w:sz w:val="24"/>
          <w:highlight w:val="none"/>
        </w:rPr>
      </w:pPr>
    </w:p>
    <w:p w14:paraId="317CFAF9">
      <w:pPr>
        <w:shd w:val="clear"/>
        <w:spacing w:line="360" w:lineRule="auto"/>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br w:type="page"/>
      </w:r>
    </w:p>
    <w:p w14:paraId="011E6601">
      <w:pPr>
        <w:shd w:val="clear"/>
        <w:spacing w:line="360" w:lineRule="auto"/>
        <w:jc w:val="center"/>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第五部分  评标方法及标准</w:t>
      </w:r>
    </w:p>
    <w:p w14:paraId="2C89E685">
      <w:pPr>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1、评标方法：</w:t>
      </w:r>
    </w:p>
    <w:p w14:paraId="200AF135">
      <w:pPr>
        <w:shd w:val="clear"/>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1.1本次评标采用综合评分法，评标结果按评审后得分由高到低顺序排列。得分相同的，按投标报价由低到高顺序排列。得分且投标报价相同的并列。投标文件满足招标文件全部实质性要求，且按照评审因素的量化指标评审得分最高的投标人为中标候选人。中标候选人并列的，采用随机抽取的方式确定。</w:t>
      </w:r>
    </w:p>
    <w:p w14:paraId="051EF2E5">
      <w:pPr>
        <w:shd w:val="clear"/>
        <w:spacing w:line="440" w:lineRule="exact"/>
        <w:ind w:firstLine="472" w:firstLineChars="196"/>
        <w:jc w:val="left"/>
        <w:rPr>
          <w:rFonts w:ascii="仿宋" w:hAnsi="仿宋" w:eastAsia="仿宋" w:cs="仿宋"/>
          <w:b/>
          <w:color w:val="auto"/>
          <w:sz w:val="24"/>
          <w:highlight w:val="none"/>
        </w:rPr>
      </w:pPr>
      <w:r>
        <w:rPr>
          <w:rFonts w:hint="eastAsia" w:ascii="仿宋" w:hAnsi="仿宋" w:eastAsia="仿宋" w:cs="仿宋"/>
          <w:b/>
          <w:color w:val="auto"/>
          <w:sz w:val="24"/>
          <w:highlight w:val="none"/>
        </w:rPr>
        <w:t>1.2采用综合评分法的，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6458795F">
      <w:pPr>
        <w:shd w:val="clear"/>
        <w:spacing w:line="440" w:lineRule="exact"/>
        <w:ind w:firstLine="482" w:firstLineChars="200"/>
        <w:jc w:val="left"/>
        <w:rPr>
          <w:rFonts w:ascii="仿宋" w:hAnsi="仿宋" w:eastAsia="仿宋" w:cs="仿宋"/>
          <w:color w:val="auto"/>
          <w:sz w:val="24"/>
          <w:highlight w:val="none"/>
        </w:rPr>
      </w:pPr>
      <w:r>
        <w:rPr>
          <w:rFonts w:hint="eastAsia" w:ascii="仿宋" w:hAnsi="仿宋" w:eastAsia="仿宋" w:cs="仿宋"/>
          <w:b/>
          <w:color w:val="auto"/>
          <w:sz w:val="24"/>
          <w:highlight w:val="none"/>
        </w:rPr>
        <w:t>非单一产品采购项目，采购人应当根据采购项目技术构成、产品价格比重等合理确定核心产品，并在招标文件中载明。多家投标人提供的核心产品品牌相同的，按前款规定处理。</w:t>
      </w:r>
    </w:p>
    <w:p w14:paraId="16ABE9C9">
      <w:pPr>
        <w:shd w:val="clear"/>
        <w:spacing w:line="440" w:lineRule="exact"/>
        <w:ind w:firstLine="482" w:firstLineChars="200"/>
        <w:jc w:val="left"/>
        <w:rPr>
          <w:rFonts w:ascii="仿宋" w:hAnsi="仿宋" w:eastAsia="仿宋" w:cs="仿宋"/>
          <w:color w:val="auto"/>
          <w:sz w:val="24"/>
          <w:highlight w:val="none"/>
        </w:rPr>
      </w:pPr>
      <w:r>
        <w:rPr>
          <w:rFonts w:hint="eastAsia" w:ascii="仿宋" w:hAnsi="仿宋" w:eastAsia="仿宋" w:cs="仿宋"/>
          <w:b/>
          <w:color w:val="auto"/>
          <w:sz w:val="24"/>
          <w:highlight w:val="none"/>
        </w:rPr>
        <w:t>2.评分标准：</w:t>
      </w:r>
      <w:r>
        <w:rPr>
          <w:rFonts w:hint="eastAsia" w:ascii="仿宋" w:hAnsi="仿宋" w:eastAsia="仿宋" w:cs="仿宋"/>
          <w:color w:val="auto"/>
          <w:sz w:val="24"/>
          <w:highlight w:val="none"/>
        </w:rPr>
        <w:t>共100分，其中商务技术分</w:t>
      </w:r>
      <w:r>
        <w:rPr>
          <w:rFonts w:hint="eastAsia" w:ascii="仿宋" w:hAnsi="仿宋" w:eastAsia="仿宋" w:cs="仿宋"/>
          <w:color w:val="auto"/>
          <w:sz w:val="24"/>
          <w:highlight w:val="none"/>
          <w:lang w:val="en-US" w:eastAsia="zh-CN"/>
        </w:rPr>
        <w:t>80</w:t>
      </w:r>
      <w:r>
        <w:rPr>
          <w:rFonts w:hint="eastAsia" w:ascii="仿宋" w:hAnsi="仿宋" w:eastAsia="仿宋" w:cs="仿宋"/>
          <w:color w:val="auto"/>
          <w:sz w:val="24"/>
          <w:highlight w:val="none"/>
        </w:rPr>
        <w:t>分，价格分</w:t>
      </w:r>
      <w:r>
        <w:rPr>
          <w:rFonts w:hint="eastAsia" w:ascii="仿宋" w:hAnsi="仿宋" w:eastAsia="仿宋" w:cs="仿宋"/>
          <w:color w:val="auto"/>
          <w:sz w:val="24"/>
          <w:highlight w:val="none"/>
          <w:lang w:val="en-US" w:eastAsia="zh-CN"/>
        </w:rPr>
        <w:t>20</w:t>
      </w:r>
      <w:r>
        <w:rPr>
          <w:rFonts w:hint="eastAsia" w:ascii="仿宋" w:hAnsi="仿宋" w:eastAsia="仿宋" w:cs="仿宋"/>
          <w:color w:val="auto"/>
          <w:sz w:val="24"/>
          <w:highlight w:val="none"/>
        </w:rPr>
        <w:t>分。评分依下述所列为评标打分依据，分值如下（计算分值时，按其算术平均值保留小数2位）。</w:t>
      </w:r>
    </w:p>
    <w:p w14:paraId="3B3DC81B">
      <w:pPr>
        <w:shd w:val="clear"/>
        <w:spacing w:line="440" w:lineRule="exact"/>
        <w:ind w:firstLine="482" w:firstLineChars="200"/>
        <w:rPr>
          <w:rFonts w:ascii="仿宋" w:hAnsi="仿宋" w:eastAsia="仿宋" w:cs="仿宋"/>
          <w:b/>
          <w:color w:val="auto"/>
          <w:sz w:val="32"/>
          <w:szCs w:val="20"/>
          <w:highlight w:val="none"/>
        </w:rPr>
      </w:pPr>
      <w:r>
        <w:rPr>
          <w:rFonts w:hint="eastAsia" w:ascii="仿宋" w:hAnsi="仿宋" w:eastAsia="仿宋" w:cs="仿宋"/>
          <w:b/>
          <w:bCs/>
          <w:iCs/>
          <w:color w:val="auto"/>
          <w:sz w:val="24"/>
          <w:highlight w:val="none"/>
        </w:rPr>
        <w:t>2.1商务技术分（</w:t>
      </w:r>
      <w:r>
        <w:rPr>
          <w:rFonts w:hint="eastAsia" w:ascii="仿宋" w:hAnsi="仿宋" w:eastAsia="仿宋" w:cs="仿宋"/>
          <w:b/>
          <w:bCs/>
          <w:iCs/>
          <w:color w:val="auto"/>
          <w:sz w:val="24"/>
          <w:highlight w:val="none"/>
          <w:lang w:val="en-US" w:eastAsia="zh-CN"/>
        </w:rPr>
        <w:t>80</w:t>
      </w:r>
      <w:r>
        <w:rPr>
          <w:rFonts w:hint="eastAsia" w:ascii="仿宋" w:hAnsi="仿宋" w:eastAsia="仿宋" w:cs="仿宋"/>
          <w:b/>
          <w:bCs/>
          <w:iCs/>
          <w:color w:val="auto"/>
          <w:sz w:val="24"/>
          <w:highlight w:val="none"/>
        </w:rPr>
        <w:t>分）</w:t>
      </w:r>
    </w:p>
    <w:tbl>
      <w:tblPr>
        <w:tblStyle w:val="68"/>
        <w:tblW w:w="9945" w:type="dxa"/>
        <w:jc w:val="center"/>
        <w:tblLayout w:type="fixed"/>
        <w:tblCellMar>
          <w:top w:w="0" w:type="dxa"/>
          <w:left w:w="108" w:type="dxa"/>
          <w:bottom w:w="0" w:type="dxa"/>
          <w:right w:w="108" w:type="dxa"/>
        </w:tblCellMar>
      </w:tblPr>
      <w:tblGrid>
        <w:gridCol w:w="762"/>
        <w:gridCol w:w="1342"/>
        <w:gridCol w:w="7020"/>
        <w:gridCol w:w="821"/>
      </w:tblGrid>
      <w:tr w14:paraId="3B8070E1">
        <w:tblPrEx>
          <w:tblCellMar>
            <w:top w:w="0" w:type="dxa"/>
            <w:left w:w="108" w:type="dxa"/>
            <w:bottom w:w="0" w:type="dxa"/>
            <w:right w:w="108" w:type="dxa"/>
          </w:tblCellMar>
        </w:tblPrEx>
        <w:trPr>
          <w:trHeight w:val="561"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4DEC3D69">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序号</w:t>
            </w:r>
          </w:p>
        </w:tc>
        <w:tc>
          <w:tcPr>
            <w:tcW w:w="1342" w:type="dxa"/>
            <w:tcBorders>
              <w:top w:val="single" w:color="auto" w:sz="4" w:space="0"/>
              <w:left w:val="single" w:color="auto" w:sz="4" w:space="0"/>
              <w:bottom w:val="single" w:color="auto" w:sz="4" w:space="0"/>
              <w:right w:val="single" w:color="auto" w:sz="4" w:space="0"/>
            </w:tcBorders>
            <w:vAlign w:val="center"/>
          </w:tcPr>
          <w:p w14:paraId="2C71951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评分项</w:t>
            </w:r>
          </w:p>
        </w:tc>
        <w:tc>
          <w:tcPr>
            <w:tcW w:w="7020" w:type="dxa"/>
            <w:tcBorders>
              <w:top w:val="single" w:color="auto" w:sz="4" w:space="0"/>
              <w:left w:val="single" w:color="auto" w:sz="4" w:space="0"/>
              <w:bottom w:val="single" w:color="auto" w:sz="4" w:space="0"/>
              <w:right w:val="single" w:color="auto" w:sz="4" w:space="0"/>
            </w:tcBorders>
            <w:vAlign w:val="center"/>
          </w:tcPr>
          <w:p w14:paraId="0B4566A4">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评审依据及标准</w:t>
            </w:r>
          </w:p>
        </w:tc>
        <w:tc>
          <w:tcPr>
            <w:tcW w:w="821" w:type="dxa"/>
            <w:tcBorders>
              <w:top w:val="single" w:color="auto" w:sz="4" w:space="0"/>
              <w:left w:val="single" w:color="auto" w:sz="4" w:space="0"/>
              <w:bottom w:val="single" w:color="auto" w:sz="4" w:space="0"/>
              <w:right w:val="single" w:color="auto" w:sz="4" w:space="0"/>
            </w:tcBorders>
            <w:vAlign w:val="center"/>
          </w:tcPr>
          <w:p w14:paraId="1E364008">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分值</w:t>
            </w:r>
          </w:p>
        </w:tc>
      </w:tr>
      <w:tr w14:paraId="509EE282">
        <w:tblPrEx>
          <w:tblCellMar>
            <w:top w:w="0" w:type="dxa"/>
            <w:left w:w="108" w:type="dxa"/>
            <w:bottom w:w="0" w:type="dxa"/>
            <w:right w:w="108" w:type="dxa"/>
          </w:tblCellMar>
        </w:tblPrEx>
        <w:trPr>
          <w:trHeight w:val="1385"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7422807C">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w:t>
            </w:r>
          </w:p>
        </w:tc>
        <w:tc>
          <w:tcPr>
            <w:tcW w:w="1342" w:type="dxa"/>
            <w:tcBorders>
              <w:top w:val="single" w:color="auto" w:sz="4" w:space="0"/>
              <w:left w:val="single" w:color="auto" w:sz="4" w:space="0"/>
              <w:bottom w:val="single" w:color="auto" w:sz="4" w:space="0"/>
              <w:right w:val="single" w:color="auto" w:sz="4" w:space="0"/>
            </w:tcBorders>
            <w:vAlign w:val="center"/>
          </w:tcPr>
          <w:p w14:paraId="39EEF027">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sz w:val="24"/>
                <w:szCs w:val="24"/>
                <w:highlight w:val="none"/>
              </w:rPr>
              <w:t>企业业绩</w:t>
            </w:r>
          </w:p>
        </w:tc>
        <w:tc>
          <w:tcPr>
            <w:tcW w:w="7020" w:type="dxa"/>
            <w:tcBorders>
              <w:top w:val="single" w:color="auto" w:sz="4" w:space="0"/>
              <w:left w:val="single" w:color="auto" w:sz="4" w:space="0"/>
              <w:bottom w:val="single" w:color="auto" w:sz="4" w:space="0"/>
              <w:right w:val="single" w:color="auto" w:sz="4" w:space="0"/>
            </w:tcBorders>
            <w:vAlign w:val="center"/>
          </w:tcPr>
          <w:p w14:paraId="686852F0">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投标人自</w:t>
            </w:r>
            <w:bookmarkStart w:id="159" w:name="OLE_LINK2"/>
            <w:r>
              <w:rPr>
                <w:rFonts w:hint="eastAsia" w:ascii="仿宋" w:hAnsi="仿宋" w:eastAsia="仿宋" w:cs="仿宋"/>
                <w:color w:val="auto"/>
                <w:sz w:val="24"/>
                <w:szCs w:val="24"/>
                <w:highlight w:val="none"/>
              </w:rPr>
              <w:t>202</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月1日</w:t>
            </w:r>
            <w:bookmarkEnd w:id="159"/>
            <w:r>
              <w:rPr>
                <w:rFonts w:hint="eastAsia" w:ascii="仿宋" w:hAnsi="仿宋" w:eastAsia="仿宋" w:cs="仿宋"/>
                <w:color w:val="auto"/>
                <w:sz w:val="24"/>
                <w:szCs w:val="24"/>
                <w:highlight w:val="none"/>
              </w:rPr>
              <w:t>以来（以合同签订时间为准）</w:t>
            </w:r>
            <w:r>
              <w:rPr>
                <w:rFonts w:hint="eastAsia" w:ascii="仿宋" w:hAnsi="仿宋" w:eastAsia="仿宋" w:cs="仿宋"/>
                <w:color w:val="auto"/>
                <w:sz w:val="24"/>
                <w:szCs w:val="24"/>
                <w:highlight w:val="none"/>
                <w:lang w:val="en-US" w:eastAsia="zh-CN"/>
              </w:rPr>
              <w:t>承接过高速公路同类施救项目的</w:t>
            </w:r>
            <w:r>
              <w:rPr>
                <w:rFonts w:hint="eastAsia" w:ascii="仿宋" w:hAnsi="仿宋" w:eastAsia="仿宋" w:cs="仿宋"/>
                <w:color w:val="auto"/>
                <w:sz w:val="24"/>
                <w:szCs w:val="24"/>
                <w:highlight w:val="none"/>
              </w:rPr>
              <w:t>，每有1个得</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分，满分</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w:t>
            </w:r>
          </w:p>
          <w:p w14:paraId="68C02D8B">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注：每个</w:t>
            </w:r>
            <w:r>
              <w:rPr>
                <w:rFonts w:hint="eastAsia" w:ascii="仿宋" w:hAnsi="仿宋" w:eastAsia="仿宋" w:cs="仿宋"/>
                <w:color w:val="auto"/>
                <w:sz w:val="24"/>
                <w:szCs w:val="24"/>
                <w:highlight w:val="none"/>
                <w:lang w:val="en-US" w:eastAsia="zh-CN"/>
              </w:rPr>
              <w:t>业绩</w:t>
            </w:r>
            <w:r>
              <w:rPr>
                <w:rFonts w:hint="eastAsia" w:ascii="仿宋" w:hAnsi="仿宋" w:eastAsia="仿宋" w:cs="仿宋"/>
                <w:color w:val="auto"/>
                <w:sz w:val="24"/>
                <w:szCs w:val="24"/>
                <w:highlight w:val="none"/>
              </w:rPr>
              <w:t>提供</w:t>
            </w:r>
            <w:r>
              <w:rPr>
                <w:rFonts w:hint="eastAsia" w:ascii="仿宋" w:hAnsi="仿宋" w:eastAsia="仿宋" w:cs="仿宋"/>
                <w:color w:val="auto"/>
                <w:sz w:val="24"/>
                <w:szCs w:val="24"/>
                <w:highlight w:val="none"/>
                <w:lang w:val="en-US" w:eastAsia="zh-CN"/>
              </w:rPr>
              <w:t>中标通知书和</w:t>
            </w:r>
            <w:r>
              <w:rPr>
                <w:rFonts w:hint="eastAsia" w:ascii="仿宋" w:hAnsi="仿宋" w:eastAsia="仿宋" w:cs="仿宋"/>
                <w:color w:val="auto"/>
                <w:sz w:val="24"/>
                <w:szCs w:val="24"/>
                <w:highlight w:val="none"/>
              </w:rPr>
              <w:t>合同的复印件，</w:t>
            </w:r>
            <w:r>
              <w:rPr>
                <w:rFonts w:hint="eastAsia" w:ascii="仿宋" w:hAnsi="仿宋" w:eastAsia="仿宋" w:cs="仿宋"/>
                <w:color w:val="auto"/>
                <w:sz w:val="24"/>
                <w:szCs w:val="24"/>
                <w:highlight w:val="none"/>
                <w:lang w:val="en-US" w:eastAsia="zh-CN"/>
              </w:rPr>
              <w:t>二者缺一不可，</w:t>
            </w:r>
            <w:r>
              <w:rPr>
                <w:rFonts w:hint="eastAsia" w:ascii="仿宋" w:hAnsi="仿宋" w:eastAsia="仿宋" w:cs="仿宋"/>
                <w:color w:val="auto"/>
                <w:sz w:val="24"/>
                <w:szCs w:val="24"/>
                <w:highlight w:val="none"/>
              </w:rPr>
              <w:t>并加盖投标人公章</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如合同无法体现公路等级和项目具体内容的，需提供业主出具的证明材料，否则不予认可</w:t>
            </w:r>
            <w:r>
              <w:rPr>
                <w:rFonts w:hint="eastAsia" w:ascii="仿宋" w:hAnsi="仿宋" w:eastAsia="仿宋" w:cs="仿宋"/>
                <w:color w:val="auto"/>
                <w:sz w:val="24"/>
                <w:szCs w:val="24"/>
                <w:highlight w:val="none"/>
              </w:rPr>
              <w:t>。</w:t>
            </w:r>
          </w:p>
        </w:tc>
        <w:tc>
          <w:tcPr>
            <w:tcW w:w="821" w:type="dxa"/>
            <w:tcBorders>
              <w:top w:val="single" w:color="auto" w:sz="4" w:space="0"/>
              <w:left w:val="single" w:color="auto" w:sz="4" w:space="0"/>
              <w:bottom w:val="single" w:color="auto" w:sz="4" w:space="0"/>
              <w:right w:val="single" w:color="auto" w:sz="4" w:space="0"/>
            </w:tcBorders>
            <w:vAlign w:val="center"/>
          </w:tcPr>
          <w:p w14:paraId="4FDA6F31">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w:t>
            </w:r>
          </w:p>
        </w:tc>
      </w:tr>
      <w:tr w14:paraId="13793B2D">
        <w:tblPrEx>
          <w:tblCellMar>
            <w:top w:w="0" w:type="dxa"/>
            <w:left w:w="108" w:type="dxa"/>
            <w:bottom w:w="0" w:type="dxa"/>
            <w:right w:w="108" w:type="dxa"/>
          </w:tblCellMar>
        </w:tblPrEx>
        <w:trPr>
          <w:trHeight w:val="1385"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421D0721">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bookmarkStart w:id="160" w:name="OLE_LINK10" w:colFirst="1" w:colLast="3"/>
            <w:r>
              <w:rPr>
                <w:rFonts w:hint="eastAsia" w:ascii="仿宋" w:hAnsi="仿宋" w:eastAsia="仿宋" w:cs="仿宋"/>
                <w:color w:val="auto"/>
                <w:kern w:val="0"/>
                <w:sz w:val="24"/>
                <w:szCs w:val="24"/>
                <w:highlight w:val="none"/>
                <w:lang w:val="en-US" w:eastAsia="zh-CN"/>
              </w:rPr>
              <w:t>2</w:t>
            </w:r>
          </w:p>
        </w:tc>
        <w:tc>
          <w:tcPr>
            <w:tcW w:w="1342" w:type="dxa"/>
            <w:tcBorders>
              <w:top w:val="single" w:color="auto" w:sz="4" w:space="0"/>
              <w:left w:val="single" w:color="auto" w:sz="4" w:space="0"/>
              <w:bottom w:val="single" w:color="auto" w:sz="4" w:space="0"/>
              <w:right w:val="single" w:color="auto" w:sz="4" w:space="0"/>
            </w:tcBorders>
            <w:vAlign w:val="center"/>
          </w:tcPr>
          <w:p w14:paraId="289DD935">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企业证书</w:t>
            </w:r>
          </w:p>
        </w:tc>
        <w:tc>
          <w:tcPr>
            <w:tcW w:w="7020" w:type="dxa"/>
            <w:tcBorders>
              <w:top w:val="single" w:color="auto" w:sz="4" w:space="0"/>
              <w:left w:val="single" w:color="auto" w:sz="4" w:space="0"/>
              <w:bottom w:val="single" w:color="auto" w:sz="4" w:space="0"/>
              <w:right w:val="single" w:color="auto" w:sz="4" w:space="0"/>
            </w:tcBorders>
            <w:vAlign w:val="center"/>
          </w:tcPr>
          <w:p w14:paraId="667593C2">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投标人具有有效期内的 IS09001质量管理体系认证证书、IS014001环境管理体系认证证书，IS045001职业键康安全管理体系认证证书，每个证书得2分，最高得6分。</w:t>
            </w:r>
          </w:p>
          <w:p w14:paraId="4DAE922D">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（提供有效期内证书复印件以及国家认证认可监督管理委员会网站(http:// www.cnca.gov.cn/) 查询的认证结果截图复印件并加盖公章，否则不等分。）</w:t>
            </w:r>
          </w:p>
        </w:tc>
        <w:tc>
          <w:tcPr>
            <w:tcW w:w="821" w:type="dxa"/>
            <w:tcBorders>
              <w:top w:val="single" w:color="auto" w:sz="4" w:space="0"/>
              <w:left w:val="single" w:color="auto" w:sz="4" w:space="0"/>
              <w:bottom w:val="single" w:color="auto" w:sz="4" w:space="0"/>
              <w:right w:val="single" w:color="auto" w:sz="4" w:space="0"/>
            </w:tcBorders>
            <w:vAlign w:val="center"/>
          </w:tcPr>
          <w:p w14:paraId="55D88212">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w:t>
            </w:r>
          </w:p>
        </w:tc>
      </w:tr>
      <w:tr w14:paraId="2DAE1695">
        <w:tblPrEx>
          <w:tblCellMar>
            <w:top w:w="0" w:type="dxa"/>
            <w:left w:w="108" w:type="dxa"/>
            <w:bottom w:w="0" w:type="dxa"/>
            <w:right w:w="108" w:type="dxa"/>
          </w:tblCellMar>
        </w:tblPrEx>
        <w:trPr>
          <w:trHeight w:val="1385" w:hRule="atLeast"/>
          <w:jc w:val="center"/>
        </w:trPr>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14:paraId="270F23B8">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3</w:t>
            </w:r>
          </w:p>
        </w:tc>
        <w:tc>
          <w:tcPr>
            <w:tcW w:w="1342" w:type="dxa"/>
            <w:tcBorders>
              <w:top w:val="single" w:color="auto" w:sz="4" w:space="0"/>
              <w:left w:val="single" w:color="auto" w:sz="4" w:space="0"/>
              <w:bottom w:val="single" w:color="auto" w:sz="4" w:space="0"/>
              <w:right w:val="single" w:color="auto" w:sz="4" w:space="0"/>
            </w:tcBorders>
            <w:shd w:val="clear" w:color="auto" w:fill="auto"/>
            <w:vAlign w:val="center"/>
          </w:tcPr>
          <w:p w14:paraId="6206A7AC">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val="en-US" w:eastAsia="zh-CN"/>
              </w:rPr>
              <w:t>企业信誉</w:t>
            </w:r>
          </w:p>
        </w:tc>
        <w:tc>
          <w:tcPr>
            <w:tcW w:w="7020" w:type="dxa"/>
            <w:tcBorders>
              <w:top w:val="single" w:color="auto" w:sz="4" w:space="0"/>
              <w:left w:val="single" w:color="auto" w:sz="4" w:space="0"/>
              <w:bottom w:val="single" w:color="auto" w:sz="4" w:space="0"/>
              <w:right w:val="single" w:color="auto" w:sz="4" w:space="0"/>
            </w:tcBorders>
            <w:shd w:val="clear" w:color="auto" w:fill="auto"/>
            <w:vAlign w:val="center"/>
          </w:tcPr>
          <w:p w14:paraId="49E8BA93">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val="en-US" w:eastAsia="zh-CN"/>
              </w:rPr>
              <w:t>在投标截止时间前三年内未受到行政处罚、行政处理（含通报）或记入不良行为的得3分；受到行政处罚、行政处理（含通报）或记入不良行为的，此项得分为0分（投标人需提供自招标公告发布之日起至投标截止日内任意时间的国家企业信用信息公示系统网站http://www.gsxt.gov.cn/index.html投标人行政处罚信息网页截图，如有不良记录又虚假隐瞒的，一经发现将取消投标资格）。</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3FD8C4FC">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rPr>
              <w:t>3</w:t>
            </w:r>
          </w:p>
        </w:tc>
      </w:tr>
      <w:tr w14:paraId="652C229C">
        <w:tblPrEx>
          <w:tblCellMar>
            <w:top w:w="0" w:type="dxa"/>
            <w:left w:w="108" w:type="dxa"/>
            <w:bottom w:w="0" w:type="dxa"/>
            <w:right w:w="108" w:type="dxa"/>
          </w:tblCellMar>
        </w:tblPrEx>
        <w:trPr>
          <w:trHeight w:val="123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3561B6A0">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4</w:t>
            </w:r>
          </w:p>
        </w:tc>
        <w:tc>
          <w:tcPr>
            <w:tcW w:w="1342" w:type="dxa"/>
            <w:tcBorders>
              <w:top w:val="single" w:color="auto" w:sz="4" w:space="0"/>
              <w:left w:val="single" w:color="auto" w:sz="4" w:space="0"/>
              <w:bottom w:val="single" w:color="auto" w:sz="4" w:space="0"/>
              <w:right w:val="single" w:color="auto" w:sz="4" w:space="0"/>
            </w:tcBorders>
            <w:vAlign w:val="center"/>
          </w:tcPr>
          <w:p w14:paraId="2F10FFF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rPr>
            </w:pPr>
            <w:r>
              <w:rPr>
                <w:rFonts w:hint="eastAsia" w:ascii="仿宋" w:hAnsi="仿宋" w:eastAsia="仿宋" w:cs="仿宋"/>
                <w:color w:val="auto"/>
                <w:sz w:val="24"/>
                <w:szCs w:val="24"/>
                <w:highlight w:val="none"/>
                <w:lang w:val="en-US" w:eastAsia="zh-CN"/>
              </w:rPr>
              <w:t>项目负责人</w:t>
            </w:r>
          </w:p>
        </w:tc>
        <w:tc>
          <w:tcPr>
            <w:tcW w:w="7020" w:type="dxa"/>
            <w:tcBorders>
              <w:top w:val="single" w:color="auto" w:sz="4" w:space="0"/>
              <w:left w:val="single" w:color="auto" w:sz="4" w:space="0"/>
              <w:bottom w:val="single" w:color="auto" w:sz="4" w:space="0"/>
              <w:right w:val="single" w:color="auto" w:sz="4" w:space="0"/>
            </w:tcBorders>
            <w:vAlign w:val="center"/>
          </w:tcPr>
          <w:p w14:paraId="52916FA8">
            <w:pPr>
              <w:keepNext w:val="0"/>
              <w:keepLines w:val="0"/>
              <w:pageBreakBefore w:val="0"/>
              <w:widowControl/>
              <w:numPr>
                <w:ilvl w:val="0"/>
                <w:numId w:val="0"/>
              </w:numPr>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kern w:val="2"/>
                <w:sz w:val="24"/>
                <w:szCs w:val="24"/>
                <w:highlight w:val="none"/>
                <w:lang w:val="en-US" w:eastAsia="zh-CN" w:bidi="ar-SA"/>
              </w:rPr>
              <w:t>（1）</w:t>
            </w:r>
            <w:r>
              <w:rPr>
                <w:rFonts w:hint="eastAsia" w:ascii="仿宋" w:hAnsi="仿宋" w:eastAsia="仿宋" w:cs="仿宋"/>
                <w:color w:val="auto"/>
                <w:sz w:val="24"/>
                <w:szCs w:val="24"/>
                <w:highlight w:val="none"/>
              </w:rPr>
              <w:t>项目负责人</w:t>
            </w:r>
            <w:r>
              <w:rPr>
                <w:rFonts w:hint="eastAsia" w:ascii="仿宋" w:hAnsi="仿宋" w:eastAsia="仿宋" w:cs="仿宋"/>
                <w:color w:val="auto"/>
                <w:sz w:val="24"/>
                <w:szCs w:val="24"/>
                <w:highlight w:val="none"/>
                <w:lang w:val="en-US" w:eastAsia="zh-CN"/>
              </w:rPr>
              <w:t>持有</w:t>
            </w:r>
            <w:r>
              <w:rPr>
                <w:rFonts w:hint="eastAsia" w:ascii="仿宋" w:hAnsi="仿宋" w:eastAsia="仿宋" w:cs="仿宋"/>
                <w:color w:val="auto"/>
                <w:sz w:val="24"/>
                <w:szCs w:val="24"/>
                <w:highlight w:val="none"/>
              </w:rPr>
              <w:t>有效期内的安全</w:t>
            </w:r>
            <w:r>
              <w:rPr>
                <w:rFonts w:hint="eastAsia" w:ascii="仿宋" w:hAnsi="仿宋" w:eastAsia="仿宋" w:cs="仿宋"/>
                <w:color w:val="auto"/>
                <w:sz w:val="24"/>
                <w:szCs w:val="24"/>
                <w:highlight w:val="none"/>
                <w:lang w:val="en-US" w:eastAsia="zh-CN"/>
              </w:rPr>
              <w:t>生产</w:t>
            </w:r>
            <w:r>
              <w:rPr>
                <w:rFonts w:hint="eastAsia" w:ascii="仿宋" w:hAnsi="仿宋" w:eastAsia="仿宋" w:cs="仿宋"/>
                <w:color w:val="auto"/>
                <w:sz w:val="24"/>
                <w:szCs w:val="24"/>
                <w:highlight w:val="none"/>
              </w:rPr>
              <w:t>培训考核合格证明</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得4分</w:t>
            </w:r>
            <w:r>
              <w:rPr>
                <w:rFonts w:hint="eastAsia" w:ascii="仿宋" w:hAnsi="仿宋" w:eastAsia="仿宋" w:cs="仿宋"/>
                <w:color w:val="auto"/>
                <w:sz w:val="24"/>
                <w:szCs w:val="24"/>
                <w:highlight w:val="none"/>
              </w:rPr>
              <w:t>。</w:t>
            </w:r>
          </w:p>
          <w:p w14:paraId="75DC5DB0">
            <w:pPr>
              <w:keepNext w:val="0"/>
              <w:keepLines w:val="0"/>
              <w:pageBreakBefore w:val="0"/>
              <w:widowControl/>
              <w:numPr>
                <w:ilvl w:val="0"/>
                <w:numId w:val="0"/>
              </w:numPr>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项目负责人</w:t>
            </w:r>
            <w:r>
              <w:rPr>
                <w:rFonts w:hint="eastAsia" w:ascii="仿宋" w:hAnsi="仿宋" w:eastAsia="仿宋" w:cs="仿宋"/>
                <w:color w:val="auto"/>
                <w:sz w:val="24"/>
                <w:szCs w:val="24"/>
                <w:highlight w:val="none"/>
                <w:lang w:val="en-US" w:eastAsia="zh-CN"/>
              </w:rPr>
              <w:t>持有</w:t>
            </w:r>
            <w:r>
              <w:rPr>
                <w:rFonts w:hint="eastAsia" w:ascii="仿宋" w:hAnsi="仿宋" w:eastAsia="仿宋" w:cs="仿宋"/>
                <w:color w:val="auto"/>
                <w:sz w:val="24"/>
                <w:szCs w:val="24"/>
                <w:highlight w:val="none"/>
              </w:rPr>
              <w:t>A2及以上驾驶证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得2分。</w:t>
            </w:r>
          </w:p>
          <w:p w14:paraId="792DB679">
            <w:pPr>
              <w:keepNext w:val="0"/>
              <w:keepLines w:val="0"/>
              <w:pageBreakBefore w:val="0"/>
              <w:widowControl/>
              <w:numPr>
                <w:ilvl w:val="0"/>
                <w:numId w:val="0"/>
              </w:numPr>
              <w:shd w:val="clear" w:color="auto"/>
              <w:kinsoku/>
              <w:wordWrap/>
              <w:overflowPunct/>
              <w:topLinePunct w:val="0"/>
              <w:bidi w:val="0"/>
              <w:adjustRightInd w:val="0"/>
              <w:snapToGrid w:val="0"/>
              <w:spacing w:line="440" w:lineRule="exact"/>
              <w:jc w:val="both"/>
              <w:textAlignment w:val="auto"/>
              <w:rPr>
                <w:rFonts w:hint="eastAsia"/>
                <w:highlight w:val="none"/>
                <w:lang w:val="en-US" w:eastAsia="zh-CN"/>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需提供</w:t>
            </w:r>
            <w:r>
              <w:rPr>
                <w:rFonts w:hint="eastAsia" w:ascii="仿宋" w:hAnsi="仿宋" w:eastAsia="仿宋" w:cs="仿宋"/>
                <w:color w:val="auto"/>
                <w:sz w:val="24"/>
                <w:szCs w:val="24"/>
                <w:highlight w:val="none"/>
                <w:lang w:val="en-US" w:eastAsia="zh-CN"/>
              </w:rPr>
              <w:t>相关合格证明、证书的</w:t>
            </w:r>
            <w:r>
              <w:rPr>
                <w:rFonts w:hint="eastAsia" w:ascii="仿宋" w:hAnsi="仿宋" w:eastAsia="仿宋" w:cs="仿宋"/>
                <w:color w:val="auto"/>
                <w:sz w:val="24"/>
                <w:szCs w:val="24"/>
                <w:highlight w:val="none"/>
              </w:rPr>
              <w:t>复印件或扫描件，并加盖投标人公章，未提供不得分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同时，提供项目负责人在投标人单位投标前连续3个月的社保证明，否则本项得0分。</w:t>
            </w:r>
            <w:r>
              <w:rPr>
                <w:rFonts w:hint="eastAsia" w:ascii="仿宋" w:hAnsi="仿宋" w:eastAsia="仿宋" w:cs="仿宋"/>
                <w:color w:val="auto"/>
                <w:sz w:val="24"/>
                <w:szCs w:val="24"/>
                <w:highlight w:val="none"/>
                <w:lang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0A930E0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w:t>
            </w:r>
          </w:p>
        </w:tc>
      </w:tr>
      <w:tr w14:paraId="1151452B">
        <w:tblPrEx>
          <w:tblCellMar>
            <w:top w:w="0" w:type="dxa"/>
            <w:left w:w="108" w:type="dxa"/>
            <w:bottom w:w="0" w:type="dxa"/>
            <w:right w:w="108" w:type="dxa"/>
          </w:tblCellMar>
        </w:tblPrEx>
        <w:trPr>
          <w:trHeight w:val="655" w:hRule="atLeast"/>
          <w:jc w:val="center"/>
        </w:trPr>
        <w:tc>
          <w:tcPr>
            <w:tcW w:w="762" w:type="dxa"/>
            <w:vMerge w:val="restart"/>
            <w:tcBorders>
              <w:top w:val="single" w:color="auto" w:sz="4" w:space="0"/>
              <w:left w:val="single" w:color="auto" w:sz="4" w:space="0"/>
              <w:right w:val="single" w:color="auto" w:sz="4" w:space="0"/>
            </w:tcBorders>
            <w:vAlign w:val="center"/>
          </w:tcPr>
          <w:p w14:paraId="68D8D4A6">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c>
          <w:tcPr>
            <w:tcW w:w="1342" w:type="dxa"/>
            <w:vMerge w:val="restart"/>
            <w:tcBorders>
              <w:top w:val="single" w:color="auto" w:sz="4" w:space="0"/>
              <w:left w:val="single" w:color="auto" w:sz="4" w:space="0"/>
              <w:right w:val="single" w:color="auto" w:sz="4" w:space="0"/>
            </w:tcBorders>
            <w:vAlign w:val="center"/>
          </w:tcPr>
          <w:p w14:paraId="6656DDC1">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服务方案</w:t>
            </w:r>
          </w:p>
        </w:tc>
        <w:tc>
          <w:tcPr>
            <w:tcW w:w="7020" w:type="dxa"/>
            <w:tcBorders>
              <w:top w:val="single" w:color="auto" w:sz="4" w:space="0"/>
              <w:left w:val="single" w:color="auto" w:sz="4" w:space="0"/>
              <w:bottom w:val="single" w:color="auto" w:sz="4" w:space="0"/>
              <w:right w:val="single" w:color="auto" w:sz="4" w:space="0"/>
            </w:tcBorders>
            <w:vAlign w:val="center"/>
          </w:tcPr>
          <w:p w14:paraId="1A6E91DF">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根据投标人的组织管理方案包括管理定位、管理目标、管理模式、管理举措、制度建设等是否完善并具有较强可操作性进行评分，未提供不得分。(本项分值设置,7,6，5，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7E921F63">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7</w:t>
            </w:r>
          </w:p>
        </w:tc>
      </w:tr>
      <w:bookmarkEnd w:id="160"/>
      <w:tr w14:paraId="114E60E7">
        <w:tblPrEx>
          <w:tblCellMar>
            <w:top w:w="0" w:type="dxa"/>
            <w:left w:w="108" w:type="dxa"/>
            <w:bottom w:w="0" w:type="dxa"/>
            <w:right w:w="108" w:type="dxa"/>
          </w:tblCellMar>
        </w:tblPrEx>
        <w:trPr>
          <w:trHeight w:val="1310" w:hRule="atLeast"/>
          <w:jc w:val="center"/>
        </w:trPr>
        <w:tc>
          <w:tcPr>
            <w:tcW w:w="762" w:type="dxa"/>
            <w:vMerge w:val="continue"/>
            <w:tcBorders>
              <w:left w:val="single" w:color="auto" w:sz="4" w:space="0"/>
              <w:right w:val="single" w:color="auto" w:sz="4" w:space="0"/>
            </w:tcBorders>
            <w:vAlign w:val="center"/>
          </w:tcPr>
          <w:p w14:paraId="00D69294">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16D14790">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sz w:val="24"/>
                <w:szCs w:val="24"/>
                <w:highlight w:val="none"/>
              </w:rPr>
            </w:pPr>
          </w:p>
        </w:tc>
        <w:tc>
          <w:tcPr>
            <w:tcW w:w="7020" w:type="dxa"/>
            <w:tcBorders>
              <w:top w:val="single" w:color="auto" w:sz="4" w:space="0"/>
              <w:left w:val="single" w:color="auto" w:sz="4" w:space="0"/>
              <w:right w:val="single" w:color="auto" w:sz="4" w:space="0"/>
            </w:tcBorders>
            <w:vAlign w:val="center"/>
          </w:tcPr>
          <w:p w14:paraId="6BA92A46">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对投标人的服务方案针对本项目提供的人员分工合理、职责明确、服务规范化、工作制度化，包括操作规程、文明服务等内容进行评分。(本项分值设置为5，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3417DE62">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1AE3F403">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00445189">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5F0A69BF">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vAlign w:val="center"/>
          </w:tcPr>
          <w:p w14:paraId="141F8494">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根据投标人针对本项目的质量的控制措施</w:t>
            </w:r>
            <w:r>
              <w:rPr>
                <w:rFonts w:hint="eastAsia" w:ascii="仿宋" w:hAnsi="仿宋" w:eastAsia="仿宋" w:cs="仿宋"/>
                <w:color w:val="auto"/>
                <w:sz w:val="24"/>
                <w:szCs w:val="24"/>
                <w:highlight w:val="none"/>
                <w:lang w:val="en-US" w:eastAsia="zh-CN"/>
              </w:rPr>
              <w:t>进行评分</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51F16311">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0F23649F">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3DBC9667">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329793B2">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vAlign w:val="center"/>
          </w:tcPr>
          <w:p w14:paraId="08732F0B">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根据</w:t>
            </w:r>
            <w:r>
              <w:rPr>
                <w:rFonts w:hint="eastAsia" w:ascii="仿宋" w:hAnsi="仿宋" w:eastAsia="仿宋" w:cs="仿宋"/>
                <w:color w:val="auto"/>
                <w:sz w:val="24"/>
                <w:szCs w:val="24"/>
                <w:highlight w:val="none"/>
              </w:rPr>
              <w:t>投标人的廉政措施，制定内控廉政制度</w:t>
            </w:r>
            <w:r>
              <w:rPr>
                <w:rFonts w:hint="eastAsia" w:ascii="仿宋" w:hAnsi="仿宋" w:eastAsia="仿宋" w:cs="仿宋"/>
                <w:color w:val="auto"/>
                <w:sz w:val="24"/>
                <w:szCs w:val="24"/>
                <w:highlight w:val="none"/>
                <w:lang w:val="en-US" w:eastAsia="zh-CN"/>
              </w:rPr>
              <w:t>等进行评分</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13DE0EF8">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1D2CCF01">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067DC8BD">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7F587BA6">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vAlign w:val="center"/>
          </w:tcPr>
          <w:p w14:paraId="146E6124">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对企业安全管理机构设置、安全制度建设、专（兼）职安全员配备进行评分。未提供不得分。(本项分值设置为5，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3338F835">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73B864FD">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0DE81B18">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1E7B124A">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vAlign w:val="center"/>
          </w:tcPr>
          <w:p w14:paraId="6B4EA699">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对本项目安全管理方案、制度建设情况进行评分，未提供不得分。(本项分值设置为5，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31BA6BD4">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291678FE">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53E92E6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60E367FF">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vAlign w:val="center"/>
          </w:tcPr>
          <w:p w14:paraId="5E2CC8FD">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对本项目的安全管理的重点、难点认识是否到位，是否有针对性措施，措施是否合理进行评分，未提供不得分。(本项分值设置为7,6，5，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262E9773">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7</w:t>
            </w:r>
          </w:p>
        </w:tc>
      </w:tr>
      <w:tr w14:paraId="1D15871B">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7F5EF0D6">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21973AC3">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shd w:val="clear" w:color="auto" w:fill="auto"/>
            <w:vAlign w:val="center"/>
          </w:tcPr>
          <w:p w14:paraId="1F55D99B">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针对</w:t>
            </w:r>
            <w:r>
              <w:rPr>
                <w:rFonts w:hint="eastAsia" w:ascii="仿宋" w:hAnsi="仿宋" w:eastAsia="仿宋" w:cs="仿宋"/>
                <w:color w:val="auto"/>
                <w:sz w:val="24"/>
                <w:szCs w:val="24"/>
                <w:highlight w:val="none"/>
                <w:lang w:val="en-US" w:eastAsia="zh-CN"/>
              </w:rPr>
              <w:t>本项目</w:t>
            </w:r>
            <w:r>
              <w:rPr>
                <w:rFonts w:hint="eastAsia" w:ascii="仿宋" w:hAnsi="仿宋" w:eastAsia="仿宋" w:cs="仿宋"/>
                <w:color w:val="auto"/>
                <w:sz w:val="24"/>
                <w:szCs w:val="24"/>
                <w:highlight w:val="none"/>
              </w:rPr>
              <w:t>工作环境</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性质</w:t>
            </w:r>
            <w:r>
              <w:rPr>
                <w:rFonts w:hint="eastAsia" w:ascii="仿宋" w:hAnsi="仿宋" w:eastAsia="仿宋" w:cs="仿宋"/>
                <w:color w:val="auto"/>
                <w:sz w:val="24"/>
                <w:szCs w:val="24"/>
                <w:highlight w:val="none"/>
              </w:rPr>
              <w:t>的特殊性，投标人对员工的安全培训</w:t>
            </w:r>
            <w:r>
              <w:rPr>
                <w:rFonts w:hint="eastAsia" w:ascii="仿宋" w:hAnsi="仿宋" w:eastAsia="仿宋" w:cs="仿宋"/>
                <w:color w:val="auto"/>
                <w:sz w:val="24"/>
                <w:szCs w:val="24"/>
                <w:highlight w:val="none"/>
                <w:lang w:val="en-US" w:eastAsia="zh-CN"/>
              </w:rPr>
              <w:t>教育内容是否科学合理，符合实际进行评分，未提供不得分。(本项分值设置为5，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423DE5E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7527A7B0">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right w:val="single" w:color="auto" w:sz="4" w:space="0"/>
            </w:tcBorders>
            <w:vAlign w:val="center"/>
          </w:tcPr>
          <w:p w14:paraId="5470B5EB">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p>
        </w:tc>
        <w:tc>
          <w:tcPr>
            <w:tcW w:w="1342" w:type="dxa"/>
            <w:vMerge w:val="continue"/>
            <w:tcBorders>
              <w:left w:val="single" w:color="auto" w:sz="4" w:space="0"/>
              <w:right w:val="single" w:color="auto" w:sz="4" w:space="0"/>
            </w:tcBorders>
            <w:vAlign w:val="center"/>
          </w:tcPr>
          <w:p w14:paraId="228669B6">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shd w:val="clear" w:color="auto" w:fill="auto"/>
            <w:vAlign w:val="center"/>
          </w:tcPr>
          <w:p w14:paraId="2656F271">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对本项目上发生重、特大交通事故处置的应急预案及措施合理性、可操作性进行评分，</w:t>
            </w:r>
            <w:r>
              <w:rPr>
                <w:rFonts w:hint="eastAsia" w:ascii="仿宋" w:hAnsi="仿宋" w:eastAsia="仿宋" w:cs="仿宋"/>
                <w:color w:val="auto"/>
                <w:sz w:val="24"/>
                <w:szCs w:val="24"/>
                <w:highlight w:val="none"/>
                <w:lang w:val="en-US" w:eastAsia="zh-CN"/>
              </w:rPr>
              <w:t>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674721FD">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1C14BCB7">
        <w:tblPrEx>
          <w:tblCellMar>
            <w:top w:w="0" w:type="dxa"/>
            <w:left w:w="108" w:type="dxa"/>
            <w:bottom w:w="0" w:type="dxa"/>
            <w:right w:w="108" w:type="dxa"/>
          </w:tblCellMar>
        </w:tblPrEx>
        <w:trPr>
          <w:trHeight w:val="390" w:hRule="atLeast"/>
          <w:jc w:val="center"/>
        </w:trPr>
        <w:tc>
          <w:tcPr>
            <w:tcW w:w="762" w:type="dxa"/>
            <w:vMerge w:val="continue"/>
            <w:tcBorders>
              <w:left w:val="single" w:color="auto" w:sz="4" w:space="0"/>
              <w:bottom w:val="single" w:color="auto" w:sz="4" w:space="0"/>
              <w:right w:val="single" w:color="auto" w:sz="4" w:space="0"/>
            </w:tcBorders>
            <w:vAlign w:val="center"/>
          </w:tcPr>
          <w:p w14:paraId="2ACB38BE">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p>
        </w:tc>
        <w:tc>
          <w:tcPr>
            <w:tcW w:w="1342" w:type="dxa"/>
            <w:vMerge w:val="continue"/>
            <w:tcBorders>
              <w:left w:val="single" w:color="auto" w:sz="4" w:space="0"/>
              <w:bottom w:val="single" w:color="auto" w:sz="4" w:space="0"/>
              <w:right w:val="single" w:color="auto" w:sz="4" w:space="0"/>
            </w:tcBorders>
            <w:vAlign w:val="center"/>
          </w:tcPr>
          <w:p w14:paraId="41FA796F">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lang w:val="en-US" w:eastAsia="zh-CN"/>
              </w:rPr>
            </w:pPr>
          </w:p>
        </w:tc>
        <w:tc>
          <w:tcPr>
            <w:tcW w:w="7020" w:type="dxa"/>
            <w:tcBorders>
              <w:top w:val="single" w:color="auto" w:sz="4" w:space="0"/>
              <w:left w:val="single" w:color="auto" w:sz="4" w:space="0"/>
              <w:bottom w:val="single" w:color="auto" w:sz="4" w:space="0"/>
              <w:right w:val="single" w:color="auto" w:sz="4" w:space="0"/>
            </w:tcBorders>
            <w:shd w:val="clear" w:color="auto" w:fill="auto"/>
            <w:vAlign w:val="center"/>
          </w:tcPr>
          <w:p w14:paraId="646017EA">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val="en-US" w:eastAsia="zh-CN"/>
              </w:rPr>
              <w:t>针对本项目</w:t>
            </w:r>
            <w:r>
              <w:rPr>
                <w:rFonts w:hint="eastAsia" w:ascii="仿宋" w:hAnsi="仿宋" w:eastAsia="仿宋" w:cs="仿宋"/>
                <w:color w:val="auto"/>
                <w:sz w:val="24"/>
                <w:szCs w:val="24"/>
                <w:highlight w:val="none"/>
              </w:rPr>
              <w:t>遇到恶劣天气、安保任务或突发路况需要封道、分流、应急处置时，服从监控指挥中心调度，做好预警工作</w:t>
            </w:r>
            <w:r>
              <w:rPr>
                <w:rFonts w:hint="eastAsia" w:ascii="仿宋" w:hAnsi="仿宋" w:eastAsia="仿宋" w:cs="仿宋"/>
                <w:color w:val="auto"/>
                <w:sz w:val="24"/>
                <w:szCs w:val="24"/>
                <w:highlight w:val="none"/>
                <w:lang w:val="en-US" w:eastAsia="zh-CN"/>
              </w:rPr>
              <w:t>的方案预案合理性、可行性进行评分，未提供不得分。(本项分值设置为5，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4A0B2A3F">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70C63278">
        <w:tblPrEx>
          <w:tblCellMar>
            <w:top w:w="0" w:type="dxa"/>
            <w:left w:w="108" w:type="dxa"/>
            <w:bottom w:w="0" w:type="dxa"/>
            <w:right w:w="108" w:type="dxa"/>
          </w:tblCellMar>
        </w:tblPrEx>
        <w:trPr>
          <w:trHeight w:val="669"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396AD29D">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c>
          <w:tcPr>
            <w:tcW w:w="1342" w:type="dxa"/>
            <w:tcBorders>
              <w:top w:val="single" w:color="auto" w:sz="4" w:space="0"/>
              <w:left w:val="single" w:color="auto" w:sz="4" w:space="0"/>
              <w:bottom w:val="single" w:color="auto" w:sz="4" w:space="0"/>
              <w:right w:val="single" w:color="auto" w:sz="4" w:space="0"/>
            </w:tcBorders>
            <w:vAlign w:val="center"/>
          </w:tcPr>
          <w:p w14:paraId="569D2CF9">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其他优势</w:t>
            </w:r>
          </w:p>
        </w:tc>
        <w:tc>
          <w:tcPr>
            <w:tcW w:w="7020" w:type="dxa"/>
            <w:tcBorders>
              <w:top w:val="single" w:color="auto" w:sz="4" w:space="0"/>
              <w:left w:val="single" w:color="auto" w:sz="4" w:space="0"/>
              <w:bottom w:val="single" w:color="auto" w:sz="4" w:space="0"/>
              <w:right w:val="single" w:color="auto" w:sz="4" w:space="0"/>
            </w:tcBorders>
            <w:vAlign w:val="center"/>
          </w:tcPr>
          <w:p w14:paraId="4545462F">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针对</w:t>
            </w:r>
            <w:r>
              <w:rPr>
                <w:rFonts w:hint="eastAsia" w:ascii="仿宋" w:hAnsi="仿宋" w:eastAsia="仿宋" w:cs="仿宋"/>
                <w:color w:val="auto"/>
                <w:sz w:val="24"/>
                <w:szCs w:val="24"/>
                <w:highlight w:val="none"/>
                <w:lang w:val="en-US" w:eastAsia="zh-CN"/>
              </w:rPr>
              <w:t>投标人所述对应本项目具备的其他优势进行评分，未提供不得分。(本项分值设置为5，</w:t>
            </w:r>
            <w:r>
              <w:rPr>
                <w:rFonts w:hint="eastAsia" w:ascii="仿宋" w:hAnsi="仿宋" w:eastAsia="仿宋" w:cs="仿宋"/>
                <w:color w:val="auto"/>
                <w:sz w:val="24"/>
                <w:szCs w:val="24"/>
                <w:highlight w:val="none"/>
              </w:rPr>
              <w:t>4，3，2，1，0.5，0分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7382771F">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5</w:t>
            </w:r>
          </w:p>
        </w:tc>
      </w:tr>
      <w:tr w14:paraId="7271FDC1">
        <w:tblPrEx>
          <w:tblCellMar>
            <w:top w:w="0" w:type="dxa"/>
            <w:left w:w="108" w:type="dxa"/>
            <w:bottom w:w="0" w:type="dxa"/>
            <w:right w:w="108" w:type="dxa"/>
          </w:tblCellMar>
        </w:tblPrEx>
        <w:trPr>
          <w:trHeight w:val="669"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14:paraId="780F5967">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c>
          <w:tcPr>
            <w:tcW w:w="1342" w:type="dxa"/>
            <w:tcBorders>
              <w:top w:val="single" w:color="auto" w:sz="4" w:space="0"/>
              <w:left w:val="single" w:color="auto" w:sz="4" w:space="0"/>
              <w:bottom w:val="single" w:color="auto" w:sz="4" w:space="0"/>
              <w:right w:val="single" w:color="auto" w:sz="4" w:space="0"/>
            </w:tcBorders>
            <w:vAlign w:val="center"/>
          </w:tcPr>
          <w:p w14:paraId="21BEEAA0">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合理化建议</w:t>
            </w:r>
          </w:p>
        </w:tc>
        <w:tc>
          <w:tcPr>
            <w:tcW w:w="7020" w:type="dxa"/>
            <w:tcBorders>
              <w:top w:val="single" w:color="auto" w:sz="4" w:space="0"/>
              <w:left w:val="single" w:color="auto" w:sz="4" w:space="0"/>
              <w:bottom w:val="single" w:color="auto" w:sz="4" w:space="0"/>
              <w:right w:val="single" w:color="auto" w:sz="4" w:space="0"/>
            </w:tcBorders>
            <w:vAlign w:val="center"/>
          </w:tcPr>
          <w:p w14:paraId="0583BFF5">
            <w:pPr>
              <w:keepNext w:val="0"/>
              <w:keepLines w:val="0"/>
              <w:pageBreakBefore w:val="0"/>
              <w:widowControl/>
              <w:shd w:val="clear" w:color="auto"/>
              <w:kinsoku/>
              <w:wordWrap/>
              <w:overflowPunct/>
              <w:topLinePunct w:val="0"/>
              <w:bidi w:val="0"/>
              <w:adjustRightInd w:val="0"/>
              <w:snapToGrid w:val="0"/>
              <w:spacing w:line="44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根据投标人对</w:t>
            </w:r>
            <w:r>
              <w:rPr>
                <w:rFonts w:hint="eastAsia" w:ascii="仿宋" w:hAnsi="仿宋" w:eastAsia="仿宋" w:cs="仿宋"/>
                <w:color w:val="auto"/>
                <w:sz w:val="24"/>
                <w:szCs w:val="24"/>
                <w:highlight w:val="none"/>
              </w:rPr>
              <w:t>本项目</w:t>
            </w:r>
            <w:r>
              <w:rPr>
                <w:rFonts w:hint="eastAsia" w:ascii="仿宋" w:hAnsi="仿宋" w:eastAsia="仿宋" w:cs="仿宋"/>
                <w:color w:val="auto"/>
                <w:sz w:val="24"/>
                <w:szCs w:val="24"/>
                <w:highlight w:val="none"/>
                <w:lang w:val="en-US" w:eastAsia="zh-CN"/>
              </w:rPr>
              <w:t>的</w:t>
            </w:r>
            <w:r>
              <w:rPr>
                <w:rFonts w:hint="eastAsia" w:ascii="仿宋" w:hAnsi="仿宋" w:eastAsia="仿宋" w:cs="仿宋"/>
                <w:color w:val="auto"/>
                <w:sz w:val="24"/>
                <w:szCs w:val="24"/>
                <w:highlight w:val="none"/>
              </w:rPr>
              <w:t>实际情况提出的合理化建议</w:t>
            </w:r>
            <w:r>
              <w:rPr>
                <w:rFonts w:hint="eastAsia" w:ascii="仿宋" w:hAnsi="仿宋" w:eastAsia="仿宋" w:cs="仿宋"/>
                <w:color w:val="auto"/>
                <w:sz w:val="24"/>
                <w:szCs w:val="24"/>
                <w:highlight w:val="none"/>
                <w:lang w:val="en-US" w:eastAsia="zh-CN"/>
              </w:rPr>
              <w:t>进行评分，未提供不得分。(本项分值设置为4，3，</w:t>
            </w:r>
            <w:r>
              <w:rPr>
                <w:rFonts w:hint="eastAsia" w:ascii="仿宋" w:hAnsi="仿宋" w:eastAsia="仿宋" w:cs="仿宋"/>
                <w:color w:val="auto"/>
                <w:sz w:val="24"/>
                <w:szCs w:val="24"/>
                <w:highlight w:val="none"/>
              </w:rPr>
              <w:t>2，1，0.5，0分</w:t>
            </w:r>
            <w:r>
              <w:rPr>
                <w:rFonts w:hint="eastAsia" w:ascii="仿宋" w:hAnsi="仿宋" w:eastAsia="仿宋" w:cs="仿宋"/>
                <w:color w:val="auto"/>
                <w:sz w:val="24"/>
                <w:szCs w:val="24"/>
                <w:highlight w:val="none"/>
                <w:lang w:val="en-US" w:eastAsia="zh-CN"/>
              </w:rPr>
              <w:t>)</w:t>
            </w:r>
          </w:p>
        </w:tc>
        <w:tc>
          <w:tcPr>
            <w:tcW w:w="821" w:type="dxa"/>
            <w:tcBorders>
              <w:top w:val="single" w:color="auto" w:sz="4" w:space="0"/>
              <w:left w:val="single" w:color="auto" w:sz="4" w:space="0"/>
              <w:bottom w:val="single" w:color="auto" w:sz="4" w:space="0"/>
              <w:right w:val="single" w:color="auto" w:sz="4" w:space="0"/>
            </w:tcBorders>
            <w:vAlign w:val="center"/>
          </w:tcPr>
          <w:p w14:paraId="1DE9FE56">
            <w:pPr>
              <w:keepNext w:val="0"/>
              <w:keepLines w:val="0"/>
              <w:pageBreakBefore w:val="0"/>
              <w:widowControl/>
              <w:shd w:val="clear" w:color="auto"/>
              <w:kinsoku/>
              <w:wordWrap/>
              <w:overflowPunct/>
              <w:topLinePunct w:val="0"/>
              <w:bidi w:val="0"/>
              <w:adjustRightInd w:val="0"/>
              <w:snapToGrid w:val="0"/>
              <w:spacing w:line="440" w:lineRule="exact"/>
              <w:jc w:val="center"/>
              <w:textAlignment w:val="auto"/>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4</w:t>
            </w:r>
          </w:p>
        </w:tc>
      </w:tr>
    </w:tbl>
    <w:p w14:paraId="2C7ECDB7">
      <w:pPr>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0"/>
          <w:szCs w:val="20"/>
          <w:highlight w:val="none"/>
          <w:shd w:val="clear" w:color="auto" w:fill="FFFFFF"/>
        </w:rPr>
        <w:t> </w:t>
      </w:r>
      <w:r>
        <w:rPr>
          <w:rFonts w:hint="eastAsia" w:ascii="仿宋" w:hAnsi="仿宋" w:eastAsia="仿宋" w:cs="仿宋"/>
          <w:b/>
          <w:color w:val="auto"/>
          <w:sz w:val="24"/>
          <w:highlight w:val="none"/>
        </w:rPr>
        <w:t>备注：</w:t>
      </w:r>
      <w:r>
        <w:rPr>
          <w:rFonts w:hint="eastAsia" w:ascii="仿宋" w:hAnsi="仿宋" w:eastAsia="仿宋" w:cs="仿宋"/>
          <w:color w:val="auto"/>
          <w:sz w:val="24"/>
          <w:highlight w:val="none"/>
        </w:rPr>
        <w:t>投标人编制投标文件（商务技术文件部分）时，建议按此目录（序号和内容）提供评标标准相应的商务技术资料。 </w:t>
      </w:r>
    </w:p>
    <w:p w14:paraId="1EFBC6ED">
      <w:pPr>
        <w:shd w:val="clear"/>
        <w:spacing w:line="440" w:lineRule="exact"/>
        <w:ind w:firstLine="482" w:firstLineChars="200"/>
        <w:rPr>
          <w:rFonts w:ascii="仿宋" w:hAnsi="仿宋" w:eastAsia="仿宋" w:cs="仿宋"/>
          <w:b/>
          <w:bCs/>
          <w:iCs/>
          <w:color w:val="auto"/>
          <w:sz w:val="24"/>
          <w:highlight w:val="none"/>
        </w:rPr>
      </w:pPr>
      <w:r>
        <w:rPr>
          <w:rFonts w:hint="eastAsia" w:ascii="仿宋" w:hAnsi="仿宋" w:eastAsia="仿宋" w:cs="仿宋"/>
          <w:b/>
          <w:bCs/>
          <w:iCs/>
          <w:color w:val="auto"/>
          <w:sz w:val="24"/>
          <w:highlight w:val="none"/>
        </w:rPr>
        <w:t>2.2价格分（</w:t>
      </w:r>
      <w:r>
        <w:rPr>
          <w:rFonts w:hint="eastAsia" w:ascii="仿宋" w:hAnsi="仿宋" w:eastAsia="仿宋" w:cs="仿宋"/>
          <w:b/>
          <w:bCs/>
          <w:iCs/>
          <w:color w:val="auto"/>
          <w:sz w:val="24"/>
          <w:highlight w:val="none"/>
          <w:lang w:val="en-US" w:eastAsia="zh-CN"/>
        </w:rPr>
        <w:t>20</w:t>
      </w:r>
      <w:r>
        <w:rPr>
          <w:rFonts w:hint="eastAsia" w:ascii="仿宋" w:hAnsi="仿宋" w:eastAsia="仿宋" w:cs="仿宋"/>
          <w:b/>
          <w:bCs/>
          <w:iCs/>
          <w:color w:val="auto"/>
          <w:sz w:val="24"/>
          <w:highlight w:val="none"/>
        </w:rPr>
        <w:t>分）</w:t>
      </w:r>
    </w:p>
    <w:p w14:paraId="26E6E316">
      <w:pPr>
        <w:shd w:val="clear"/>
        <w:spacing w:line="440" w:lineRule="exact"/>
        <w:ind w:firstLine="480" w:firstLineChars="200"/>
        <w:rPr>
          <w:rFonts w:ascii="仿宋" w:hAnsi="仿宋" w:eastAsia="仿宋" w:cs="仿宋"/>
          <w:bCs/>
          <w:iCs/>
          <w:color w:val="auto"/>
          <w:sz w:val="24"/>
          <w:highlight w:val="none"/>
        </w:rPr>
      </w:pPr>
      <w:r>
        <w:rPr>
          <w:rFonts w:hint="eastAsia" w:ascii="仿宋" w:hAnsi="仿宋" w:eastAsia="仿宋" w:cs="仿宋"/>
          <w:bCs/>
          <w:iCs/>
          <w:color w:val="auto"/>
          <w:sz w:val="24"/>
          <w:highlight w:val="none"/>
        </w:rPr>
        <w:t>2.2.1评标基准价：即满足招标文件要求且投标价格最低的投标报价为评标基准价，其价格分为满分。</w:t>
      </w:r>
    </w:p>
    <w:p w14:paraId="3D912453">
      <w:pPr>
        <w:shd w:val="clear"/>
        <w:spacing w:line="440" w:lineRule="exact"/>
        <w:ind w:firstLine="480" w:firstLineChars="200"/>
        <w:rPr>
          <w:rFonts w:ascii="仿宋" w:hAnsi="仿宋" w:eastAsia="仿宋" w:cs="仿宋"/>
          <w:bCs/>
          <w:iCs/>
          <w:color w:val="auto"/>
          <w:sz w:val="24"/>
          <w:highlight w:val="none"/>
        </w:rPr>
      </w:pPr>
      <w:r>
        <w:rPr>
          <w:rFonts w:hint="eastAsia" w:ascii="仿宋" w:hAnsi="仿宋" w:eastAsia="仿宋" w:cs="仿宋"/>
          <w:bCs/>
          <w:iCs/>
          <w:color w:val="auto"/>
          <w:sz w:val="24"/>
          <w:highlight w:val="none"/>
        </w:rPr>
        <w:t>2.2.2其他投标人的价格分统一按照下列公式计算：</w:t>
      </w:r>
    </w:p>
    <w:p w14:paraId="6BAAB074">
      <w:pPr>
        <w:shd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480" w:firstLineChars="200"/>
        <w:rPr>
          <w:rFonts w:ascii="仿宋" w:hAnsi="仿宋" w:eastAsia="仿宋" w:cs="仿宋"/>
          <w:bCs/>
          <w:iCs/>
          <w:color w:val="auto"/>
          <w:sz w:val="24"/>
          <w:highlight w:val="none"/>
        </w:rPr>
      </w:pPr>
      <w:r>
        <w:rPr>
          <w:rFonts w:hint="eastAsia" w:ascii="仿宋" w:hAnsi="仿宋" w:eastAsia="仿宋" w:cs="仿宋"/>
          <w:bCs/>
          <w:iCs/>
          <w:color w:val="auto"/>
          <w:sz w:val="24"/>
          <w:highlight w:val="none"/>
        </w:rPr>
        <w:t>投标报价得分=(评标基准价／投标报价)×价格权值×100</w:t>
      </w:r>
    </w:p>
    <w:p w14:paraId="7BF991DB">
      <w:pPr>
        <w:shd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480" w:firstLineChars="200"/>
        <w:rPr>
          <w:rFonts w:ascii="仿宋" w:hAnsi="仿宋" w:eastAsia="仿宋" w:cs="仿宋"/>
          <w:bCs/>
          <w:iCs/>
          <w:color w:val="auto"/>
          <w:sz w:val="24"/>
          <w:highlight w:val="none"/>
        </w:rPr>
      </w:pPr>
      <w:r>
        <w:rPr>
          <w:rFonts w:hint="eastAsia" w:ascii="仿宋" w:hAnsi="仿宋" w:eastAsia="仿宋" w:cs="仿宋"/>
          <w:bCs/>
          <w:iCs/>
          <w:color w:val="auto"/>
          <w:sz w:val="24"/>
          <w:highlight w:val="none"/>
        </w:rPr>
        <w:t>即：投标报价得分=(评标基准价／投标报价)×</w:t>
      </w:r>
      <w:r>
        <w:rPr>
          <w:rFonts w:hint="eastAsia" w:ascii="仿宋" w:hAnsi="仿宋" w:eastAsia="仿宋" w:cs="仿宋"/>
          <w:bCs/>
          <w:iCs/>
          <w:color w:val="auto"/>
          <w:sz w:val="24"/>
          <w:highlight w:val="none"/>
          <w:lang w:val="en-US" w:eastAsia="zh-CN"/>
        </w:rPr>
        <w:t>20</w:t>
      </w:r>
    </w:p>
    <w:p w14:paraId="27330A77">
      <w:pPr>
        <w:pStyle w:val="26"/>
        <w:shd w:val="clear"/>
        <w:snapToGrid w:val="0"/>
        <w:spacing w:line="360" w:lineRule="auto"/>
        <w:ind w:firstLine="0" w:firstLineChars="0"/>
        <w:rPr>
          <w:rFonts w:ascii="仿宋" w:hAnsi="仿宋" w:eastAsia="仿宋" w:cs="仿宋"/>
          <w:color w:val="auto"/>
          <w:highlight w:val="none"/>
        </w:rPr>
      </w:pPr>
    </w:p>
    <w:p w14:paraId="5CC9A490">
      <w:pPr>
        <w:pStyle w:val="57"/>
        <w:shd w:val="clear"/>
        <w:rPr>
          <w:rFonts w:ascii="仿宋" w:hAnsi="仿宋" w:eastAsia="仿宋" w:cs="仿宋"/>
          <w:b/>
          <w:color w:val="auto"/>
          <w:sz w:val="36"/>
          <w:highlight w:val="none"/>
        </w:rPr>
      </w:pPr>
    </w:p>
    <w:p w14:paraId="1E0801D4">
      <w:pPr>
        <w:shd w:val="clear"/>
        <w:rPr>
          <w:rFonts w:ascii="仿宋" w:hAnsi="仿宋" w:eastAsia="仿宋" w:cs="仿宋"/>
          <w:color w:val="auto"/>
          <w:highlight w:val="none"/>
        </w:rPr>
      </w:pPr>
    </w:p>
    <w:p w14:paraId="0BF76A15">
      <w:pPr>
        <w:widowControl/>
        <w:shd w:val="clear"/>
        <w:adjustRightInd/>
        <w:jc w:val="center"/>
        <w:rPr>
          <w:rFonts w:hint="eastAsia" w:ascii="仿宋" w:hAnsi="仿宋" w:eastAsia="仿宋" w:cs="仿宋"/>
          <w:b/>
          <w:color w:val="auto"/>
          <w:sz w:val="36"/>
          <w:szCs w:val="20"/>
          <w:highlight w:val="none"/>
        </w:rPr>
      </w:pPr>
      <w:r>
        <w:rPr>
          <w:rFonts w:hint="eastAsia" w:ascii="仿宋" w:hAnsi="仿宋" w:eastAsia="仿宋" w:cs="仿宋"/>
          <w:b/>
          <w:color w:val="auto"/>
          <w:sz w:val="36"/>
          <w:szCs w:val="20"/>
          <w:highlight w:val="none"/>
        </w:rPr>
        <w:br w:type="page"/>
      </w:r>
    </w:p>
    <w:p w14:paraId="58FFD50B">
      <w:pPr>
        <w:widowControl/>
        <w:shd w:val="clear"/>
        <w:adjustRightInd/>
        <w:jc w:val="center"/>
        <w:rPr>
          <w:rFonts w:hint="eastAsia" w:ascii="仿宋" w:hAnsi="仿宋" w:eastAsia="仿宋" w:cs="仿宋"/>
          <w:b/>
          <w:color w:val="auto"/>
          <w:sz w:val="36"/>
          <w:szCs w:val="20"/>
          <w:highlight w:val="none"/>
        </w:rPr>
      </w:pPr>
    </w:p>
    <w:p w14:paraId="7243D689">
      <w:pPr>
        <w:widowControl/>
        <w:shd w:val="clear"/>
        <w:adjustRightInd/>
        <w:jc w:val="center"/>
        <w:rPr>
          <w:rFonts w:hint="eastAsia" w:ascii="仿宋" w:hAnsi="仿宋" w:eastAsia="仿宋" w:cs="仿宋"/>
          <w:b/>
          <w:color w:val="auto"/>
          <w:sz w:val="36"/>
          <w:szCs w:val="20"/>
          <w:highlight w:val="none"/>
        </w:rPr>
      </w:pPr>
    </w:p>
    <w:p w14:paraId="17259B0C">
      <w:pPr>
        <w:widowControl/>
        <w:shd w:val="clear"/>
        <w:adjustRightInd/>
        <w:jc w:val="center"/>
        <w:rPr>
          <w:rFonts w:ascii="仿宋" w:hAnsi="仿宋" w:eastAsia="仿宋" w:cs="仿宋"/>
          <w:b/>
          <w:color w:val="auto"/>
          <w:sz w:val="36"/>
          <w:szCs w:val="20"/>
          <w:highlight w:val="none"/>
        </w:rPr>
      </w:pPr>
      <w:r>
        <w:rPr>
          <w:rFonts w:hint="eastAsia" w:ascii="仿宋" w:hAnsi="仿宋" w:eastAsia="仿宋" w:cs="仿宋"/>
          <w:b/>
          <w:color w:val="auto"/>
          <w:sz w:val="36"/>
          <w:szCs w:val="20"/>
          <w:highlight w:val="none"/>
        </w:rPr>
        <w:t>第六部分</w:t>
      </w:r>
      <w:bookmarkEnd w:id="37"/>
      <w:bookmarkEnd w:id="38"/>
      <w:r>
        <w:rPr>
          <w:rFonts w:hint="eastAsia" w:ascii="仿宋" w:hAnsi="仿宋" w:eastAsia="仿宋" w:cs="仿宋"/>
          <w:b/>
          <w:color w:val="auto"/>
          <w:sz w:val="36"/>
          <w:szCs w:val="20"/>
          <w:highlight w:val="none"/>
        </w:rPr>
        <w:t>投标文件及其附件格式</w:t>
      </w:r>
    </w:p>
    <w:p w14:paraId="68C0457F">
      <w:pPr>
        <w:shd w:val="clear"/>
        <w:spacing w:line="360" w:lineRule="auto"/>
        <w:jc w:val="center"/>
        <w:outlineLvl w:val="0"/>
        <w:rPr>
          <w:rFonts w:ascii="仿宋" w:hAnsi="仿宋" w:eastAsia="仿宋" w:cs="仿宋"/>
          <w:b/>
          <w:color w:val="auto"/>
          <w:kern w:val="0"/>
          <w:sz w:val="36"/>
          <w:szCs w:val="36"/>
          <w:highlight w:val="none"/>
        </w:rPr>
      </w:pPr>
    </w:p>
    <w:p w14:paraId="76C65AD5">
      <w:pPr>
        <w:shd w:val="clear"/>
        <w:spacing w:line="360" w:lineRule="auto"/>
        <w:jc w:val="center"/>
        <w:outlineLvl w:val="0"/>
        <w:rPr>
          <w:rFonts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资格文件部分</w:t>
      </w:r>
    </w:p>
    <w:p w14:paraId="650FDAA9">
      <w:pPr>
        <w:shd w:val="clear"/>
        <w:spacing w:line="360" w:lineRule="auto"/>
        <w:jc w:val="center"/>
        <w:outlineLvl w:val="0"/>
        <w:rPr>
          <w:rFonts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目录</w:t>
      </w:r>
    </w:p>
    <w:p w14:paraId="13EA384D">
      <w:pPr>
        <w:shd w:val="clear"/>
        <w:spacing w:line="360" w:lineRule="auto"/>
        <w:jc w:val="center"/>
        <w:outlineLvl w:val="0"/>
        <w:rPr>
          <w:rFonts w:ascii="仿宋" w:hAnsi="仿宋" w:eastAsia="仿宋" w:cs="仿宋"/>
          <w:b/>
          <w:color w:val="auto"/>
          <w:kern w:val="0"/>
          <w:sz w:val="36"/>
          <w:szCs w:val="36"/>
          <w:highlight w:val="none"/>
        </w:rPr>
      </w:pPr>
    </w:p>
    <w:p w14:paraId="0E5212EA">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（1）符合参加采购活动应当具备的一般条件的承诺函……………（页码）</w:t>
      </w:r>
    </w:p>
    <w:p w14:paraId="24800B9C">
      <w:pPr>
        <w:shd w:val="clear"/>
        <w:snapToGrid w:val="0"/>
        <w:spacing w:line="360" w:lineRule="auto"/>
        <w:rPr>
          <w:rFonts w:ascii="仿宋" w:hAnsi="仿宋" w:eastAsia="仿宋" w:cs="仿宋"/>
          <w:color w:val="auto"/>
          <w:sz w:val="24"/>
          <w:highlight w:val="none"/>
        </w:rPr>
      </w:pPr>
      <w:r>
        <w:rPr>
          <w:rFonts w:hint="eastAsia" w:ascii="仿宋" w:hAnsi="仿宋" w:eastAsia="仿宋" w:cs="仿宋"/>
          <w:snapToGrid w:val="0"/>
          <w:color w:val="auto"/>
          <w:kern w:val="28"/>
          <w:sz w:val="24"/>
          <w:szCs w:val="20"/>
          <w:highlight w:val="none"/>
        </w:rPr>
        <w:t>（2）联合协议</w:t>
      </w:r>
      <w:r>
        <w:rPr>
          <w:rFonts w:hint="eastAsia" w:ascii="仿宋" w:hAnsi="仿宋" w:eastAsia="仿宋" w:cs="仿宋"/>
          <w:color w:val="auto"/>
          <w:sz w:val="24"/>
          <w:highlight w:val="none"/>
        </w:rPr>
        <w:t>………………………………………………………………（页码）</w:t>
      </w:r>
    </w:p>
    <w:p w14:paraId="44CED342">
      <w:pPr>
        <w:pStyle w:val="25"/>
        <w:shd w:val="clear"/>
        <w:rPr>
          <w:rFonts w:ascii="仿宋" w:hAnsi="仿宋" w:eastAsia="仿宋" w:cs="仿宋"/>
          <w:color w:val="auto"/>
          <w:highlight w:val="none"/>
        </w:rPr>
      </w:pPr>
      <w:r>
        <w:rPr>
          <w:rFonts w:hint="eastAsia" w:ascii="仿宋" w:hAnsi="仿宋" w:eastAsia="仿宋" w:cs="仿宋"/>
          <w:color w:val="auto"/>
          <w:highlight w:val="none"/>
        </w:rPr>
        <w:t>（3）分包协议………………………………………………………………（页码）</w:t>
      </w:r>
    </w:p>
    <w:p w14:paraId="683E22A8">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（4）落实采购政策需满足的资格要求………………………………（页码）</w:t>
      </w:r>
    </w:p>
    <w:p w14:paraId="4935A69C">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（5）本项目的特定资格要求………………………………………………（页码）</w:t>
      </w:r>
    </w:p>
    <w:p w14:paraId="6F7919EA">
      <w:pPr>
        <w:shd w:val="clear"/>
        <w:snapToGrid w:val="0"/>
        <w:spacing w:line="360" w:lineRule="auto"/>
        <w:ind w:firstLine="480" w:firstLineChars="200"/>
        <w:rPr>
          <w:rFonts w:ascii="仿宋" w:hAnsi="仿宋" w:eastAsia="仿宋" w:cs="仿宋"/>
          <w:color w:val="auto"/>
          <w:sz w:val="24"/>
          <w:highlight w:val="none"/>
        </w:rPr>
      </w:pPr>
    </w:p>
    <w:p w14:paraId="42A27B48">
      <w:pPr>
        <w:shd w:val="clear"/>
        <w:spacing w:line="360" w:lineRule="auto"/>
        <w:ind w:firstLine="480" w:firstLineChars="200"/>
        <w:rPr>
          <w:rFonts w:ascii="仿宋" w:hAnsi="仿宋" w:eastAsia="仿宋" w:cs="仿宋"/>
          <w:color w:val="auto"/>
          <w:sz w:val="24"/>
          <w:highlight w:val="none"/>
        </w:rPr>
      </w:pPr>
    </w:p>
    <w:p w14:paraId="5A3BEEF1">
      <w:pPr>
        <w:shd w:val="clear"/>
        <w:snapToGrid w:val="0"/>
        <w:spacing w:line="360" w:lineRule="auto"/>
        <w:ind w:right="480"/>
        <w:jc w:val="center"/>
        <w:rPr>
          <w:rFonts w:ascii="仿宋" w:hAnsi="仿宋" w:eastAsia="仿宋" w:cs="仿宋"/>
          <w:b/>
          <w:color w:val="auto"/>
          <w:kern w:val="0"/>
          <w:sz w:val="32"/>
          <w:szCs w:val="32"/>
          <w:highlight w:val="none"/>
        </w:rPr>
      </w:pPr>
      <w:r>
        <w:rPr>
          <w:rFonts w:hint="eastAsia" w:ascii="仿宋" w:hAnsi="仿宋" w:eastAsia="仿宋" w:cs="仿宋"/>
          <w:color w:val="auto"/>
          <w:kern w:val="0"/>
          <w:sz w:val="24"/>
          <w:highlight w:val="none"/>
        </w:rPr>
        <w:br w:type="page"/>
      </w:r>
      <w:r>
        <w:rPr>
          <w:rFonts w:hint="eastAsia" w:ascii="仿宋" w:hAnsi="仿宋" w:eastAsia="仿宋" w:cs="仿宋"/>
          <w:b/>
          <w:color w:val="auto"/>
          <w:kern w:val="0"/>
          <w:sz w:val="32"/>
          <w:szCs w:val="32"/>
          <w:highlight w:val="none"/>
        </w:rPr>
        <w:t xml:space="preserve">  一、 符合参加采购活动应当具备的一般条件的承诺函</w:t>
      </w:r>
    </w:p>
    <w:p w14:paraId="0EDE8C71">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（采购人）、（采购代理机构）：</w:t>
      </w:r>
    </w:p>
    <w:p w14:paraId="5A7C4A5D">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我方参与（项目名称）【招标编号：（采购编号）】采购活动，郑重承诺：</w:t>
      </w:r>
    </w:p>
    <w:p w14:paraId="5797AD6E">
      <w:pPr>
        <w:shd w:val="clear"/>
        <w:snapToGrid w:val="0"/>
        <w:spacing w:line="360" w:lineRule="auto"/>
        <w:ind w:firstLine="360" w:firstLineChars="150"/>
        <w:rPr>
          <w:rFonts w:ascii="仿宋" w:hAnsi="仿宋" w:eastAsia="仿宋" w:cs="仿宋"/>
          <w:color w:val="auto"/>
          <w:sz w:val="24"/>
          <w:highlight w:val="none"/>
        </w:rPr>
      </w:pPr>
      <w:r>
        <w:rPr>
          <w:rFonts w:hint="eastAsia" w:ascii="仿宋" w:hAnsi="仿宋" w:eastAsia="仿宋" w:cs="仿宋"/>
          <w:color w:val="auto"/>
          <w:sz w:val="24"/>
          <w:highlight w:val="none"/>
        </w:rPr>
        <w:t>（一）具备《中华人民共和国政府采购法》第二十二条第一款规定的条件：</w:t>
      </w:r>
    </w:p>
    <w:p w14:paraId="67E7BE5F">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1、具有独立承担民事责任的能力</w:t>
      </w:r>
      <w:r>
        <w:rPr>
          <w:rFonts w:hint="eastAsia" w:ascii="仿宋_GB2312" w:hAnsi="仿宋" w:eastAsia="仿宋_GB2312" w:cs="仿宋_GB2312"/>
          <w:color w:val="auto"/>
          <w:sz w:val="24"/>
          <w:highlight w:val="none"/>
        </w:rPr>
        <w:t>（</w:t>
      </w:r>
      <w:r>
        <w:rPr>
          <w:rFonts w:hint="eastAsia" w:ascii="仿宋_GB2312" w:hAnsi="仿宋" w:eastAsia="仿宋_GB2312"/>
          <w:color w:val="auto"/>
          <w:sz w:val="24"/>
          <w:highlight w:val="none"/>
        </w:rPr>
        <w:t>如投标人为</w:t>
      </w:r>
      <w:r>
        <w:rPr>
          <w:rFonts w:hint="eastAsia" w:ascii="仿宋_GB2312" w:hAnsi="仿宋_GB2312" w:eastAsia="仿宋_GB2312" w:cs="仿宋_GB2312"/>
          <w:color w:val="auto"/>
          <w:sz w:val="24"/>
          <w:highlight w:val="none"/>
        </w:rPr>
        <w:t>金融、保险、通讯等特定行业的全国性企业所设立的区域性分支机构，以及个体工商户、个人独资企业、合伙企业，已经依法办理了工商、税务和社保登记手续，并且获得总公司（总机构）授权或能够提供房产权证或其他有效财产资料，承诺具备实际承担责任的能力和法定的缔结合同能力，可以独立参加采购活动）；</w:t>
      </w:r>
    </w:p>
    <w:p w14:paraId="2523E28D">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2、具有良好的商业信誉和健全的财务会计制度； </w:t>
      </w:r>
    </w:p>
    <w:p w14:paraId="75DAD2B4">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3、具有履行合同所必需的设备和专业技术能力；</w:t>
      </w:r>
    </w:p>
    <w:p w14:paraId="029F39C4">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4、有依法缴纳税收和社会保障资金的良好记录；</w:t>
      </w:r>
    </w:p>
    <w:p w14:paraId="56D3000B">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5、参加政府采购活动前三年内，在经营活动中没有重大违法记录；</w:t>
      </w:r>
    </w:p>
    <w:p w14:paraId="15F98AC7">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6、具有法律、行政法规规定的其他条件。</w:t>
      </w:r>
    </w:p>
    <w:p w14:paraId="6F00839F">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（二）未被信用中国（www.creditchina.gov.cn)、中国政府采购网（www.ccgp.gov.cn）列入失信被执行人、重大税收违法案件当事人名单、政府采购严重违法失信行为记录名单。</w:t>
      </w:r>
    </w:p>
    <w:p w14:paraId="52D1E88E">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（三）不存在以下情况：</w:t>
      </w:r>
    </w:p>
    <w:p w14:paraId="4DB200B7">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1、单位负责人为同一人或者存在直接控股、管理关系的不同供应商参加同一合同项下的采购活动的；</w:t>
      </w:r>
    </w:p>
    <w:p w14:paraId="2ED93A92">
      <w:pPr>
        <w:shd w:val="clear"/>
        <w:snapToGrid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2、为采购项目提供整体设计、规范编制或者项目管理、监理、检测等服务后再参加该采购项目的其他采购活动的。</w:t>
      </w:r>
    </w:p>
    <w:p w14:paraId="697EC618">
      <w:pPr>
        <w:shd w:val="clear"/>
        <w:snapToGrid w:val="0"/>
        <w:spacing w:line="360" w:lineRule="auto"/>
        <w:ind w:firstLine="5520" w:firstLineChars="2300"/>
        <w:rPr>
          <w:rFonts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投标人名称(电子签名)：</w:t>
      </w:r>
    </w:p>
    <w:p w14:paraId="158F6F38">
      <w:pPr>
        <w:shd w:val="clear"/>
        <w:snapToGrid w:val="0"/>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 xml:space="preserve">：  年  </w:t>
      </w:r>
      <w:r>
        <w:rPr>
          <w:rFonts w:hint="eastAsia" w:ascii="仿宋" w:hAnsi="仿宋" w:eastAsia="仿宋" w:cs="仿宋"/>
          <w:color w:val="auto"/>
          <w:kern w:val="0"/>
          <w:sz w:val="24"/>
          <w:highlight w:val="none"/>
          <w:lang w:val="zh-CN"/>
        </w:rPr>
        <w:t>月日</w:t>
      </w:r>
    </w:p>
    <w:p w14:paraId="3214679B">
      <w:pPr>
        <w:shd w:val="clear"/>
        <w:snapToGrid w:val="0"/>
        <w:spacing w:line="360" w:lineRule="auto"/>
        <w:ind w:right="480"/>
        <w:jc w:val="center"/>
        <w:rPr>
          <w:rFonts w:ascii="仿宋" w:hAnsi="仿宋" w:eastAsia="仿宋" w:cs="仿宋"/>
          <w:b/>
          <w:color w:val="auto"/>
          <w:kern w:val="0"/>
          <w:sz w:val="32"/>
          <w:szCs w:val="32"/>
          <w:highlight w:val="none"/>
        </w:rPr>
      </w:pPr>
    </w:p>
    <w:p w14:paraId="3A210576">
      <w:pPr>
        <w:shd w:val="clear"/>
        <w:snapToGrid w:val="0"/>
        <w:spacing w:line="360" w:lineRule="auto"/>
        <w:ind w:right="480"/>
        <w:jc w:val="center"/>
        <w:rPr>
          <w:rFonts w:ascii="仿宋" w:hAnsi="仿宋" w:eastAsia="仿宋" w:cs="仿宋"/>
          <w:b/>
          <w:color w:val="auto"/>
          <w:kern w:val="0"/>
          <w:sz w:val="32"/>
          <w:szCs w:val="32"/>
          <w:highlight w:val="none"/>
        </w:rPr>
      </w:pPr>
    </w:p>
    <w:p w14:paraId="4F148839">
      <w:pPr>
        <w:widowControl/>
        <w:shd w:val="clear"/>
        <w:adjustRightInd/>
        <w:jc w:val="left"/>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br w:type="page"/>
      </w:r>
    </w:p>
    <w:p w14:paraId="755698B2">
      <w:pPr>
        <w:widowControl/>
        <w:shd w:val="clear"/>
        <w:spacing w:line="360" w:lineRule="auto"/>
        <w:ind w:firstLine="643" w:firstLineChars="200"/>
        <w:jc w:val="center"/>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二、联合协议（如有）</w:t>
      </w:r>
    </w:p>
    <w:p w14:paraId="1EC98041">
      <w:pPr>
        <w:widowControl/>
        <w:shd w:val="clear"/>
        <w:spacing w:line="360" w:lineRule="auto"/>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[以联合体形式投标的，提供联合协议（附件5）；本项目不接受联合体投标或者投标人不以联合体形式投标的，则不需要提供）]</w:t>
      </w:r>
    </w:p>
    <w:p w14:paraId="2F4ADC8F">
      <w:pPr>
        <w:shd w:val="clear"/>
        <w:snapToGrid w:val="0"/>
        <w:spacing w:line="360" w:lineRule="auto"/>
        <w:ind w:right="480"/>
        <w:jc w:val="center"/>
        <w:rPr>
          <w:rFonts w:ascii="仿宋" w:hAnsi="仿宋" w:eastAsia="仿宋" w:cs="仿宋"/>
          <w:b/>
          <w:color w:val="auto"/>
          <w:kern w:val="0"/>
          <w:sz w:val="32"/>
          <w:szCs w:val="32"/>
          <w:highlight w:val="none"/>
        </w:rPr>
      </w:pPr>
    </w:p>
    <w:p w14:paraId="39D61279">
      <w:pPr>
        <w:shd w:val="clear"/>
        <w:snapToGrid w:val="0"/>
        <w:spacing w:line="360" w:lineRule="auto"/>
        <w:jc w:val="center"/>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三、分包意向协议（如有）</w:t>
      </w:r>
    </w:p>
    <w:p w14:paraId="717855BB">
      <w:pPr>
        <w:widowControl/>
        <w:shd w:val="clear"/>
        <w:spacing w:line="360" w:lineRule="auto"/>
        <w:ind w:firstLine="361" w:firstLineChars="150"/>
        <w:jc w:val="left"/>
        <w:rPr>
          <w:rFonts w:ascii="仿宋" w:hAnsi="仿宋" w:eastAsia="仿宋" w:cs="仿宋"/>
          <w:b/>
          <w:color w:val="auto"/>
          <w:sz w:val="24"/>
          <w:highlight w:val="none"/>
        </w:rPr>
      </w:pPr>
      <w:r>
        <w:rPr>
          <w:rFonts w:hint="eastAsia" w:ascii="仿宋" w:hAnsi="仿宋" w:eastAsia="仿宋" w:cs="仿宋"/>
          <w:b/>
          <w:color w:val="auto"/>
          <w:sz w:val="24"/>
          <w:highlight w:val="none"/>
        </w:rPr>
        <w:t>[中标后以分包方式履行合同的，提供分包意向协议(附件6)；采购人不同意分包或者投标人中标后不以分包方式履行合同的，则不需要提供。]</w:t>
      </w:r>
    </w:p>
    <w:p w14:paraId="1EFEB09C">
      <w:pPr>
        <w:shd w:val="clear"/>
        <w:snapToGrid w:val="0"/>
        <w:spacing w:line="360" w:lineRule="auto"/>
        <w:ind w:right="480"/>
        <w:jc w:val="center"/>
        <w:rPr>
          <w:rFonts w:ascii="仿宋" w:hAnsi="仿宋" w:eastAsia="仿宋" w:cs="仿宋"/>
          <w:b/>
          <w:color w:val="auto"/>
          <w:kern w:val="0"/>
          <w:sz w:val="32"/>
          <w:szCs w:val="32"/>
          <w:highlight w:val="none"/>
        </w:rPr>
      </w:pPr>
    </w:p>
    <w:p w14:paraId="1AF8A99E">
      <w:pPr>
        <w:shd w:val="clear"/>
        <w:snapToGrid w:val="0"/>
        <w:spacing w:line="360" w:lineRule="auto"/>
        <w:ind w:right="480"/>
        <w:jc w:val="center"/>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四、落实采购政策需满足的资格要求</w:t>
      </w:r>
    </w:p>
    <w:p w14:paraId="4EC1C510">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（根据招标公告落实采购政策需满足的资格要求选择提供相应的材料；未要求的，无需提供）</w:t>
      </w:r>
    </w:p>
    <w:p w14:paraId="2C03DABF">
      <w:pPr>
        <w:shd w:val="clear"/>
        <w:snapToGrid w:val="0"/>
        <w:spacing w:before="50" w:after="50" w:line="360" w:lineRule="auto"/>
        <w:ind w:firstLine="472" w:firstLineChars="196"/>
        <w:jc w:val="left"/>
        <w:rPr>
          <w:rFonts w:ascii="仿宋" w:hAnsi="仿宋" w:eastAsia="仿宋" w:cs="仿宋"/>
          <w:color w:val="auto"/>
          <w:sz w:val="24"/>
          <w:highlight w:val="none"/>
        </w:rPr>
      </w:pPr>
      <w:r>
        <w:rPr>
          <w:rFonts w:hint="eastAsia" w:ascii="仿宋" w:hAnsi="仿宋" w:eastAsia="仿宋" w:cs="仿宋"/>
          <w:b/>
          <w:color w:val="auto"/>
          <w:sz w:val="24"/>
          <w:highlight w:val="none"/>
        </w:rPr>
        <w:t>A</w:t>
      </w:r>
      <w:r>
        <w:rPr>
          <w:rFonts w:hint="eastAsia" w:ascii="仿宋" w:hAnsi="仿宋" w:eastAsia="仿宋" w:cs="仿宋"/>
          <w:color w:val="auto"/>
          <w:sz w:val="24"/>
          <w:highlight w:val="none"/>
        </w:rPr>
        <w:t xml:space="preserve">.专门面向中小企业，服务全部由符合政策要求的中小企业（或小微企业）承接的，提供相应的中小企业声明函（附件7）。 </w:t>
      </w:r>
    </w:p>
    <w:p w14:paraId="07991AEC">
      <w:pPr>
        <w:widowControl/>
        <w:shd w:val="clear"/>
        <w:spacing w:line="360" w:lineRule="auto"/>
        <w:ind w:firstLine="472" w:firstLineChars="196"/>
        <w:jc w:val="left"/>
        <w:rPr>
          <w:rFonts w:ascii="仿宋" w:hAnsi="仿宋" w:eastAsia="仿宋" w:cs="仿宋"/>
          <w:color w:val="auto"/>
          <w:sz w:val="24"/>
          <w:highlight w:val="none"/>
        </w:rPr>
      </w:pPr>
      <w:r>
        <w:rPr>
          <w:rFonts w:hint="eastAsia" w:ascii="仿宋" w:hAnsi="仿宋" w:eastAsia="仿宋" w:cs="仿宋"/>
          <w:b/>
          <w:color w:val="auto"/>
          <w:sz w:val="24"/>
          <w:highlight w:val="none"/>
        </w:rPr>
        <w:t>B.</w:t>
      </w:r>
      <w:r>
        <w:rPr>
          <w:rFonts w:hint="eastAsia" w:ascii="仿宋" w:hAnsi="仿宋" w:eastAsia="仿宋" w:cs="仿宋"/>
          <w:color w:val="auto"/>
          <w:sz w:val="24"/>
          <w:highlight w:val="none"/>
        </w:rPr>
        <w:t>要求以联合体形式参加的，提供联合协议（附件5）和中小企业声明函（附件7），联合协议中中小企业合同金额应当达到招标公告载明的比例；如果供应商本身提供所有标的均由中小企业承接的，</w:t>
      </w:r>
      <w:r>
        <w:rPr>
          <w:rFonts w:hint="eastAsia" w:ascii="仿宋" w:hAnsi="仿宋" w:eastAsia="仿宋" w:cs="仿宋"/>
          <w:color w:val="auto"/>
          <w:spacing w:val="8"/>
          <w:kern w:val="0"/>
          <w:sz w:val="24"/>
          <w:highlight w:val="none"/>
        </w:rPr>
        <w:t>并相应达到了前述比例要求，</w:t>
      </w:r>
      <w:r>
        <w:rPr>
          <w:rFonts w:hint="eastAsia" w:ascii="仿宋" w:hAnsi="仿宋" w:eastAsia="仿宋" w:cs="仿宋"/>
          <w:color w:val="auto"/>
          <w:sz w:val="24"/>
          <w:highlight w:val="none"/>
        </w:rPr>
        <w:t>视同符合了资格条件，无需再与其他中小企业组成联合体参加采购活动，无需提供联合协议。</w:t>
      </w:r>
    </w:p>
    <w:p w14:paraId="101F91B5">
      <w:pPr>
        <w:shd w:val="clear"/>
        <w:spacing w:line="360" w:lineRule="auto"/>
        <w:ind w:firstLine="482" w:firstLineChars="200"/>
        <w:rPr>
          <w:rFonts w:ascii="仿宋" w:hAnsi="仿宋" w:eastAsia="仿宋" w:cs="仿宋"/>
          <w:color w:val="auto"/>
          <w:sz w:val="24"/>
          <w:highlight w:val="none"/>
        </w:rPr>
      </w:pPr>
      <w:r>
        <w:rPr>
          <w:rFonts w:hint="eastAsia" w:ascii="仿宋" w:hAnsi="仿宋" w:eastAsia="仿宋" w:cs="仿宋"/>
          <w:b/>
          <w:color w:val="auto"/>
          <w:sz w:val="24"/>
          <w:highlight w:val="none"/>
        </w:rPr>
        <w:t>C、</w:t>
      </w:r>
      <w:r>
        <w:rPr>
          <w:rFonts w:hint="eastAsia" w:ascii="仿宋" w:hAnsi="仿宋" w:eastAsia="仿宋" w:cs="仿宋"/>
          <w:color w:val="auto"/>
          <w:sz w:val="24"/>
          <w:highlight w:val="none"/>
        </w:rPr>
        <w:t>要求合同分包的，提供分包意向协议（附件6）和中小企业声明函（附件7），分包意向协议中中小企业合同金额应当达到招标公告载明的比例；如果供应商本身提供所有标的均由中小企业承接的，</w:t>
      </w:r>
      <w:r>
        <w:rPr>
          <w:rFonts w:hint="eastAsia" w:ascii="仿宋" w:hAnsi="仿宋" w:eastAsia="仿宋" w:cs="仿宋"/>
          <w:color w:val="auto"/>
          <w:spacing w:val="8"/>
          <w:kern w:val="0"/>
          <w:sz w:val="24"/>
          <w:highlight w:val="none"/>
        </w:rPr>
        <w:t>并相应达到了前述比例要求，</w:t>
      </w:r>
      <w:r>
        <w:rPr>
          <w:rFonts w:hint="eastAsia" w:ascii="仿宋" w:hAnsi="仿宋" w:eastAsia="仿宋" w:cs="仿宋"/>
          <w:color w:val="auto"/>
          <w:sz w:val="24"/>
          <w:highlight w:val="none"/>
        </w:rPr>
        <w:t>视同符合了资格条件，无需再向中小企业分包，无需提供分包意向协议。</w:t>
      </w:r>
    </w:p>
    <w:p w14:paraId="0C713635">
      <w:pPr>
        <w:widowControl/>
        <w:shd w:val="clear"/>
        <w:spacing w:line="360" w:lineRule="auto"/>
        <w:ind w:left="150"/>
        <w:jc w:val="center"/>
        <w:rPr>
          <w:rFonts w:ascii="仿宋" w:hAnsi="仿宋" w:eastAsia="仿宋" w:cs="仿宋"/>
          <w:b/>
          <w:color w:val="auto"/>
          <w:kern w:val="0"/>
          <w:sz w:val="32"/>
          <w:szCs w:val="32"/>
          <w:highlight w:val="none"/>
        </w:rPr>
      </w:pPr>
    </w:p>
    <w:p w14:paraId="390EF760">
      <w:pPr>
        <w:widowControl/>
        <w:shd w:val="clear"/>
        <w:spacing w:line="360" w:lineRule="auto"/>
        <w:ind w:left="150"/>
        <w:jc w:val="center"/>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五、本项目的特定资格要求</w:t>
      </w:r>
    </w:p>
    <w:p w14:paraId="7C2EC84F">
      <w:pPr>
        <w:shd w:val="clear"/>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（根据招标公告本项目的特定资格要求提供相应的材料；未要求的，无需提供）</w:t>
      </w:r>
    </w:p>
    <w:p w14:paraId="6D6ECA73">
      <w:pPr>
        <w:shd w:val="clear"/>
        <w:spacing w:line="360" w:lineRule="auto"/>
        <w:jc w:val="center"/>
        <w:outlineLvl w:val="0"/>
        <w:rPr>
          <w:rFonts w:ascii="仿宋" w:hAnsi="仿宋" w:eastAsia="仿宋" w:cs="仿宋"/>
          <w:b/>
          <w:color w:val="auto"/>
          <w:kern w:val="0"/>
          <w:sz w:val="24"/>
          <w:highlight w:val="none"/>
        </w:rPr>
      </w:pPr>
    </w:p>
    <w:p w14:paraId="3248ADF4">
      <w:pPr>
        <w:shd w:val="clear"/>
        <w:spacing w:line="336" w:lineRule="auto"/>
        <w:jc w:val="center"/>
        <w:rPr>
          <w:rFonts w:hint="eastAsia" w:ascii="仿宋" w:hAnsi="仿宋" w:eastAsia="仿宋" w:cs="仿宋"/>
          <w:b/>
          <w:color w:val="auto"/>
          <w:kern w:val="0"/>
          <w:sz w:val="36"/>
          <w:szCs w:val="36"/>
          <w:highlight w:val="none"/>
        </w:rPr>
      </w:pPr>
    </w:p>
    <w:p w14:paraId="40880266">
      <w:pPr>
        <w:shd w:val="clear"/>
        <w:spacing w:line="336" w:lineRule="auto"/>
        <w:jc w:val="center"/>
        <w:rPr>
          <w:rFonts w:hint="eastAsia" w:ascii="仿宋" w:hAnsi="仿宋" w:eastAsia="仿宋" w:cs="仿宋"/>
          <w:b/>
          <w:color w:val="auto"/>
          <w:kern w:val="0"/>
          <w:sz w:val="36"/>
          <w:szCs w:val="36"/>
          <w:highlight w:val="none"/>
        </w:rPr>
      </w:pPr>
    </w:p>
    <w:p w14:paraId="76A92FDE">
      <w:pPr>
        <w:shd w:val="clear"/>
        <w:spacing w:line="336" w:lineRule="auto"/>
        <w:jc w:val="center"/>
        <w:rPr>
          <w:rFonts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商务技术文件部分</w:t>
      </w:r>
    </w:p>
    <w:p w14:paraId="4EE08583">
      <w:pPr>
        <w:shd w:val="clear"/>
        <w:spacing w:line="336" w:lineRule="auto"/>
        <w:jc w:val="center"/>
        <w:outlineLvl w:val="0"/>
        <w:rPr>
          <w:rFonts w:ascii="仿宋" w:hAnsi="仿宋" w:eastAsia="仿宋" w:cs="仿宋"/>
          <w:b/>
          <w:color w:val="auto"/>
          <w:kern w:val="0"/>
          <w:sz w:val="24"/>
          <w:highlight w:val="none"/>
        </w:rPr>
      </w:pPr>
    </w:p>
    <w:p w14:paraId="6A72B85B">
      <w:pPr>
        <w:shd w:val="clear"/>
        <w:spacing w:line="336" w:lineRule="auto"/>
        <w:jc w:val="center"/>
        <w:outlineLvl w:val="0"/>
        <w:rPr>
          <w:rFonts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目录</w:t>
      </w:r>
    </w:p>
    <w:p w14:paraId="75E1AAA0">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rPr>
        <w:t>投标函…………………………………………………………………………（页码）</w:t>
      </w:r>
    </w:p>
    <w:p w14:paraId="4E8A5FFD">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rPr>
        <w:t>法定代表人授权委托书 …………………………………………………… （页码）</w:t>
      </w:r>
    </w:p>
    <w:p w14:paraId="77A58D42">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rPr>
        <w:t>法定代表人及其授权代表身份证复印件……………………………………（页码）</w:t>
      </w:r>
    </w:p>
    <w:p w14:paraId="4FB30256">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rPr>
        <w:t>授权代表社保证明……………………………………………………………（页码）</w:t>
      </w:r>
    </w:p>
    <w:p w14:paraId="0807EA81">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rPr>
        <w:t>法定代表人身份证明书………………………………………………………（页码）</w:t>
      </w:r>
    </w:p>
    <w:p w14:paraId="6C7EEEE2">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strike/>
          <w:dstrike w:val="0"/>
          <w:color w:val="auto"/>
          <w:highlight w:val="none"/>
        </w:rPr>
        <w:t>商务技术偏离表</w:t>
      </w:r>
      <w:r>
        <w:rPr>
          <w:rFonts w:hint="eastAsia" w:ascii="仿宋" w:eastAsia="仿宋" w:cs="仿宋"/>
          <w:color w:val="auto"/>
          <w:highlight w:val="none"/>
        </w:rPr>
        <w:t>………………………………………………………………（页码）</w:t>
      </w:r>
    </w:p>
    <w:p w14:paraId="4B7C6F2B">
      <w:pPr>
        <w:pStyle w:val="906"/>
        <w:numPr>
          <w:ilvl w:val="0"/>
          <w:numId w:val="1"/>
        </w:numPr>
        <w:shd w:val="clear"/>
        <w:spacing w:line="336" w:lineRule="auto"/>
        <w:ind w:left="0" w:firstLine="0" w:firstLineChars="0"/>
        <w:rPr>
          <w:rFonts w:ascii="仿宋" w:eastAsia="仿宋" w:cs="仿宋"/>
          <w:color w:val="auto"/>
          <w:highlight w:val="none"/>
        </w:rPr>
      </w:pPr>
      <w:r>
        <w:rPr>
          <w:rFonts w:hint="eastAsia" w:ascii="仿宋" w:eastAsia="仿宋" w:cs="仿宋"/>
          <w:color w:val="auto"/>
          <w:highlight w:val="none"/>
          <w:lang w:val="zh-CN"/>
        </w:rPr>
        <w:t>采购供应商廉洁自律承诺书</w:t>
      </w:r>
      <w:r>
        <w:rPr>
          <w:rFonts w:hint="eastAsia" w:ascii="仿宋" w:eastAsia="仿宋" w:cs="仿宋"/>
          <w:color w:val="auto"/>
          <w:highlight w:val="none"/>
        </w:rPr>
        <w:t>……………………………………………（页码）</w:t>
      </w:r>
    </w:p>
    <w:p w14:paraId="595CAB43">
      <w:pPr>
        <w:shd w:val="clear"/>
        <w:spacing w:line="360" w:lineRule="auto"/>
        <w:ind w:right="-510" w:rightChars="-243"/>
        <w:rPr>
          <w:rFonts w:ascii="仿宋" w:hAnsi="仿宋" w:eastAsia="仿宋" w:cs="仿宋"/>
          <w:color w:val="auto"/>
          <w:sz w:val="24"/>
          <w:highlight w:val="none"/>
        </w:rPr>
      </w:pPr>
      <w:r>
        <w:rPr>
          <w:rFonts w:hint="eastAsia" w:ascii="仿宋" w:hAnsi="仿宋" w:eastAsia="仿宋" w:cs="仿宋"/>
          <w:color w:val="auto"/>
          <w:sz w:val="24"/>
          <w:highlight w:val="none"/>
        </w:rPr>
        <w:t>（8）</w:t>
      </w:r>
      <w:r>
        <w:rPr>
          <w:rFonts w:hint="eastAsia" w:ascii="仿宋" w:hAnsi="仿宋" w:eastAsia="仿宋" w:cs="仿宋"/>
          <w:color w:val="auto"/>
          <w:sz w:val="24"/>
          <w:highlight w:val="none"/>
          <w:lang w:val="zh-CN"/>
        </w:rPr>
        <w:t>主要业绩证明…………………………………………………</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zh-CN"/>
        </w:rPr>
        <w:t>……</w:t>
      </w:r>
      <w:r>
        <w:rPr>
          <w:rFonts w:hint="eastAsia" w:ascii="仿宋" w:hAnsi="仿宋" w:eastAsia="仿宋" w:cs="仿宋"/>
          <w:color w:val="auto"/>
          <w:sz w:val="24"/>
          <w:highlight w:val="none"/>
        </w:rPr>
        <w:t>（页码）</w:t>
      </w:r>
    </w:p>
    <w:p w14:paraId="26BBC6D1">
      <w:pPr>
        <w:shd w:val="clear"/>
        <w:spacing w:line="360" w:lineRule="auto"/>
        <w:ind w:right="-510" w:rightChars="-243"/>
        <w:outlineLvl w:val="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w:t>
      </w:r>
      <w:r>
        <w:rPr>
          <w:rFonts w:hint="eastAsia" w:ascii="仿宋" w:hAnsi="仿宋" w:eastAsia="仿宋" w:cs="仿宋"/>
          <w:strike/>
          <w:dstrike w:val="0"/>
          <w:color w:val="auto"/>
          <w:kern w:val="0"/>
          <w:sz w:val="24"/>
          <w:highlight w:val="none"/>
        </w:rPr>
        <w:t>技术解决方案</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4FDA24C1">
      <w:pPr>
        <w:shd w:val="clear"/>
        <w:spacing w:line="360" w:lineRule="auto"/>
        <w:ind w:right="-510" w:rightChars="-243"/>
        <w:outlineLvl w:val="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（10）组织实施方案……………………………………………</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2459F398">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（11）</w:t>
      </w:r>
      <w:r>
        <w:rPr>
          <w:rFonts w:hint="eastAsia" w:ascii="仿宋" w:hAnsi="仿宋" w:eastAsia="仿宋" w:cs="仿宋"/>
          <w:strike/>
          <w:dstrike w:val="0"/>
          <w:color w:val="auto"/>
          <w:kern w:val="0"/>
          <w:sz w:val="24"/>
          <w:highlight w:val="none"/>
        </w:rPr>
        <w:t>售后服务方案</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4834089E">
      <w:pPr>
        <w:shd w:val="clear"/>
        <w:spacing w:line="360" w:lineRule="auto"/>
        <w:ind w:right="-510" w:rightChars="-243"/>
        <w:rPr>
          <w:rFonts w:ascii="仿宋" w:hAnsi="仿宋" w:eastAsia="仿宋" w:cs="仿宋"/>
          <w:color w:val="auto"/>
          <w:sz w:val="24"/>
          <w:highlight w:val="none"/>
        </w:rPr>
      </w:pPr>
      <w:r>
        <w:rPr>
          <w:rFonts w:hint="eastAsia" w:ascii="仿宋" w:hAnsi="仿宋" w:eastAsia="仿宋" w:cs="仿宋"/>
          <w:color w:val="auto"/>
          <w:sz w:val="24"/>
          <w:highlight w:val="none"/>
        </w:rPr>
        <w:t>（12）</w:t>
      </w:r>
      <w:r>
        <w:rPr>
          <w:rFonts w:hint="eastAsia" w:ascii="仿宋" w:hAnsi="仿宋" w:eastAsia="仿宋" w:cs="仿宋"/>
          <w:strike/>
          <w:dstrike w:val="0"/>
          <w:color w:val="auto"/>
          <w:sz w:val="24"/>
          <w:highlight w:val="none"/>
        </w:rPr>
        <w:t>供应商售后服务证明材料…</w:t>
      </w:r>
      <w:r>
        <w:rPr>
          <w:rFonts w:hint="eastAsia" w:ascii="仿宋" w:hAnsi="仿宋" w:eastAsia="仿宋" w:cs="仿宋"/>
          <w:color w:val="auto"/>
          <w:sz w:val="24"/>
          <w:highlight w:val="none"/>
        </w:rPr>
        <w:t>…………………………………………………（页码）</w:t>
      </w:r>
    </w:p>
    <w:p w14:paraId="38051916">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（13）项目</w:t>
      </w:r>
      <w:r>
        <w:rPr>
          <w:rFonts w:hint="eastAsia" w:ascii="仿宋" w:hAnsi="仿宋" w:eastAsia="仿宋" w:cs="仿宋"/>
          <w:strike w:val="0"/>
          <w:dstrike w:val="0"/>
          <w:color w:val="auto"/>
          <w:kern w:val="0"/>
          <w:sz w:val="24"/>
          <w:highlight w:val="none"/>
        </w:rPr>
        <w:t>小组</w:t>
      </w:r>
      <w:r>
        <w:rPr>
          <w:rFonts w:hint="eastAsia" w:ascii="仿宋" w:hAnsi="仿宋" w:eastAsia="仿宋" w:cs="仿宋"/>
          <w:color w:val="auto"/>
          <w:kern w:val="0"/>
          <w:sz w:val="24"/>
          <w:highlight w:val="none"/>
        </w:rPr>
        <w:t>人员名单………………………………………</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25FF9388">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（14）</w:t>
      </w:r>
      <w:r>
        <w:rPr>
          <w:rFonts w:hint="eastAsia" w:ascii="仿宋" w:hAnsi="仿宋" w:eastAsia="仿宋" w:cs="仿宋"/>
          <w:color w:val="auto"/>
          <w:kern w:val="0"/>
          <w:sz w:val="24"/>
          <w:highlight w:val="none"/>
          <w:lang w:val="zh-CN"/>
        </w:rPr>
        <w:t>优惠条件及特殊承诺……………………………………</w:t>
      </w:r>
      <w:r>
        <w:rPr>
          <w:rFonts w:hint="eastAsia" w:ascii="仿宋" w:hAnsi="仿宋" w:eastAsia="仿宋" w:cs="仿宋"/>
          <w:color w:val="auto"/>
          <w:highlight w:val="none"/>
        </w:rPr>
        <w:t>…………</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48F91371">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（15）</w:t>
      </w:r>
      <w:r>
        <w:rPr>
          <w:rFonts w:hint="eastAsia" w:ascii="仿宋" w:hAnsi="仿宋" w:eastAsia="仿宋" w:cs="仿宋"/>
          <w:strike/>
          <w:dstrike w:val="0"/>
          <w:color w:val="auto"/>
          <w:kern w:val="0"/>
          <w:sz w:val="24"/>
          <w:highlight w:val="none"/>
          <w:lang w:val="zh-CN"/>
        </w:rPr>
        <w:t>备品备件及供选择的配套零部件清单</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5C5338A9">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（16）</w:t>
      </w:r>
      <w:r>
        <w:rPr>
          <w:rFonts w:hint="eastAsia" w:ascii="仿宋" w:hAnsi="仿宋" w:eastAsia="仿宋" w:cs="仿宋"/>
          <w:strike/>
          <w:dstrike w:val="0"/>
          <w:color w:val="auto"/>
          <w:kern w:val="0"/>
          <w:sz w:val="24"/>
          <w:highlight w:val="none"/>
          <w:lang w:val="zh-CN"/>
        </w:rPr>
        <w:t>培训计划</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2F8FEB9D">
      <w:pPr>
        <w:shd w:val="clear"/>
        <w:spacing w:line="360" w:lineRule="auto"/>
        <w:ind w:right="-510" w:rightChars="-243"/>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（17）</w:t>
      </w:r>
      <w:r>
        <w:rPr>
          <w:rFonts w:hint="eastAsia" w:ascii="仿宋" w:hAnsi="仿宋" w:eastAsia="仿宋" w:cs="仿宋"/>
          <w:strike/>
          <w:dstrike w:val="0"/>
          <w:color w:val="auto"/>
          <w:kern w:val="0"/>
          <w:sz w:val="24"/>
          <w:highlight w:val="none"/>
          <w:lang w:val="zh-CN"/>
        </w:rPr>
        <w:t>验收方案</w:t>
      </w:r>
      <w:r>
        <w:rPr>
          <w:rFonts w:hint="eastAsia" w:ascii="仿宋" w:hAnsi="仿宋" w:eastAsia="仿宋" w:cs="仿宋"/>
          <w:color w:val="auto"/>
          <w:kern w:val="0"/>
          <w:sz w:val="24"/>
          <w:highlight w:val="none"/>
          <w:lang w:val="zh-CN"/>
        </w:rPr>
        <w:t>…………………………………………………………</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01A737E7">
      <w:pPr>
        <w:shd w:val="clear"/>
        <w:spacing w:line="360" w:lineRule="auto"/>
        <w:ind w:right="-368" w:rightChars="-175"/>
        <w:rPr>
          <w:rFonts w:ascii="仿宋" w:hAnsi="仿宋" w:eastAsia="仿宋" w:cs="仿宋"/>
          <w:b/>
          <w:bCs/>
          <w:color w:val="auto"/>
          <w:sz w:val="24"/>
          <w:highlight w:val="none"/>
        </w:rPr>
      </w:pPr>
      <w:r>
        <w:rPr>
          <w:rFonts w:hint="eastAsia" w:ascii="仿宋" w:hAnsi="仿宋" w:eastAsia="仿宋" w:cs="仿宋"/>
          <w:color w:val="auto"/>
          <w:kern w:val="0"/>
          <w:sz w:val="24"/>
          <w:highlight w:val="none"/>
        </w:rPr>
        <w:t>（18）</w:t>
      </w:r>
      <w:r>
        <w:rPr>
          <w:rFonts w:hint="eastAsia" w:ascii="仿宋" w:hAnsi="仿宋" w:eastAsia="仿宋" w:cs="仿宋"/>
          <w:color w:val="auto"/>
          <w:kern w:val="0"/>
          <w:sz w:val="24"/>
          <w:highlight w:val="none"/>
          <w:lang w:val="zh-CN"/>
        </w:rPr>
        <w:t>认为需要的其他商务技术文件或说明…………</w:t>
      </w:r>
      <w:r>
        <w:rPr>
          <w:rFonts w:hint="eastAsia" w:ascii="仿宋" w:hAnsi="仿宋" w:eastAsia="仿宋" w:cs="仿宋"/>
          <w:color w:val="auto"/>
          <w:highlight w:val="none"/>
        </w:rPr>
        <w:t>…………………………………</w:t>
      </w:r>
      <w:r>
        <w:rPr>
          <w:rFonts w:hint="eastAsia" w:ascii="仿宋" w:hAnsi="仿宋" w:eastAsia="仿宋" w:cs="仿宋"/>
          <w:color w:val="auto"/>
          <w:kern w:val="0"/>
          <w:sz w:val="24"/>
          <w:highlight w:val="none"/>
        </w:rPr>
        <w:t>（页码）</w:t>
      </w:r>
    </w:p>
    <w:p w14:paraId="13AFBB70">
      <w:pPr>
        <w:shd w:val="clear"/>
        <w:snapToGrid w:val="0"/>
        <w:spacing w:line="360" w:lineRule="auto"/>
        <w:jc w:val="center"/>
        <w:rPr>
          <w:rFonts w:ascii="仿宋" w:hAnsi="仿宋" w:eastAsia="仿宋" w:cs="仿宋"/>
          <w:b/>
          <w:color w:val="auto"/>
          <w:kern w:val="0"/>
          <w:sz w:val="32"/>
          <w:szCs w:val="32"/>
          <w:highlight w:val="none"/>
          <w:lang w:val="zh-CN"/>
        </w:rPr>
      </w:pPr>
    </w:p>
    <w:p w14:paraId="374D058A">
      <w:pPr>
        <w:shd w:val="clear"/>
        <w:snapToGrid w:val="0"/>
        <w:spacing w:line="360" w:lineRule="auto"/>
        <w:jc w:val="center"/>
        <w:rPr>
          <w:rFonts w:ascii="仿宋" w:hAnsi="仿宋" w:eastAsia="仿宋" w:cs="仿宋"/>
          <w:b/>
          <w:color w:val="auto"/>
          <w:kern w:val="0"/>
          <w:sz w:val="32"/>
          <w:szCs w:val="32"/>
          <w:highlight w:val="none"/>
          <w:lang w:val="zh-CN"/>
        </w:rPr>
      </w:pPr>
    </w:p>
    <w:p w14:paraId="3B0F573C">
      <w:pPr>
        <w:shd w:val="clear"/>
        <w:snapToGrid w:val="0"/>
        <w:spacing w:line="360" w:lineRule="auto"/>
        <w:jc w:val="center"/>
        <w:rPr>
          <w:rFonts w:ascii="仿宋" w:hAnsi="仿宋" w:eastAsia="仿宋" w:cs="仿宋"/>
          <w:b/>
          <w:color w:val="auto"/>
          <w:kern w:val="0"/>
          <w:sz w:val="32"/>
          <w:szCs w:val="32"/>
          <w:highlight w:val="none"/>
          <w:lang w:val="zh-CN"/>
        </w:rPr>
      </w:pPr>
    </w:p>
    <w:p w14:paraId="0FE420AE">
      <w:pPr>
        <w:shd w:val="clear"/>
        <w:snapToGrid w:val="0"/>
        <w:spacing w:line="360" w:lineRule="auto"/>
        <w:rPr>
          <w:rFonts w:ascii="仿宋" w:hAnsi="仿宋" w:eastAsia="仿宋" w:cs="仿宋"/>
          <w:b/>
          <w:color w:val="auto"/>
          <w:kern w:val="0"/>
          <w:sz w:val="32"/>
          <w:szCs w:val="32"/>
          <w:highlight w:val="none"/>
          <w:lang w:val="zh-CN"/>
        </w:rPr>
      </w:pPr>
    </w:p>
    <w:p w14:paraId="1A3D0582">
      <w:pPr>
        <w:widowControl/>
        <w:shd w:val="clear"/>
        <w:adjustRightInd/>
        <w:jc w:val="left"/>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br w:type="page"/>
      </w:r>
    </w:p>
    <w:p w14:paraId="7AB7814D">
      <w:pPr>
        <w:shd w:val="clear"/>
        <w:snapToGrid w:val="0"/>
        <w:spacing w:line="360" w:lineRule="auto"/>
        <w:jc w:val="center"/>
        <w:outlineLvl w:val="0"/>
        <w:rPr>
          <w:rFonts w:ascii="仿宋" w:hAnsi="仿宋" w:eastAsia="仿宋" w:cs="仿宋"/>
          <w:b/>
          <w:color w:val="auto"/>
          <w:sz w:val="32"/>
          <w:szCs w:val="32"/>
          <w:highlight w:val="none"/>
        </w:rPr>
      </w:pPr>
      <w:r>
        <w:rPr>
          <w:rFonts w:hint="eastAsia" w:ascii="仿宋" w:hAnsi="仿宋" w:eastAsia="仿宋" w:cs="仿宋"/>
          <w:b/>
          <w:color w:val="auto"/>
          <w:kern w:val="0"/>
          <w:sz w:val="32"/>
          <w:szCs w:val="32"/>
          <w:highlight w:val="none"/>
        </w:rPr>
        <w:t>一、投标</w:t>
      </w:r>
      <w:r>
        <w:rPr>
          <w:rFonts w:hint="eastAsia" w:ascii="仿宋" w:hAnsi="仿宋" w:eastAsia="仿宋" w:cs="仿宋"/>
          <w:b/>
          <w:color w:val="auto"/>
          <w:sz w:val="32"/>
          <w:szCs w:val="32"/>
          <w:highlight w:val="none"/>
        </w:rPr>
        <w:t>函</w:t>
      </w:r>
    </w:p>
    <w:p w14:paraId="1AEDDDB0">
      <w:pPr>
        <w:pStyle w:val="399"/>
        <w:shd w:val="clear"/>
        <w:spacing w:after="120" w:line="336" w:lineRule="auto"/>
        <w:ind w:firstLine="0" w:firstLineChars="0"/>
        <w:rPr>
          <w:rFonts w:ascii="仿宋" w:hAnsi="仿宋" w:eastAsia="仿宋" w:cs="仿宋"/>
          <w:color w:val="auto"/>
          <w:szCs w:val="24"/>
          <w:highlight w:val="none"/>
        </w:rPr>
      </w:pPr>
      <w:r>
        <w:rPr>
          <w:rFonts w:hint="eastAsia" w:ascii="仿宋" w:hAnsi="仿宋" w:eastAsia="仿宋" w:cs="仿宋"/>
          <w:color w:val="auto"/>
          <w:szCs w:val="24"/>
          <w:highlight w:val="none"/>
        </w:rPr>
        <w:t>致：</w:t>
      </w:r>
    </w:p>
    <w:p w14:paraId="574C94FD">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根据贵方招标文件（</w:t>
      </w:r>
      <w:r>
        <w:rPr>
          <w:rFonts w:hint="eastAsia" w:ascii="仿宋" w:hAnsi="仿宋" w:eastAsia="仿宋" w:cs="仿宋"/>
          <w:b/>
          <w:color w:val="auto"/>
          <w:szCs w:val="24"/>
          <w:highlight w:val="none"/>
          <w:u w:val="single"/>
        </w:rPr>
        <w:t>填写招标编号：</w:t>
      </w:r>
      <w:r>
        <w:rPr>
          <w:rFonts w:hint="eastAsia" w:ascii="仿宋" w:hAnsi="仿宋" w:eastAsia="仿宋" w:cs="仿宋"/>
          <w:color w:val="auto"/>
          <w:szCs w:val="24"/>
          <w:highlight w:val="none"/>
        </w:rPr>
        <w:t>）的要求，正式授权</w:t>
      </w:r>
      <w:r>
        <w:rPr>
          <w:rFonts w:hint="eastAsia" w:ascii="仿宋" w:hAnsi="仿宋" w:eastAsia="仿宋" w:cs="仿宋"/>
          <w:b/>
          <w:color w:val="auto"/>
          <w:szCs w:val="24"/>
          <w:highlight w:val="none"/>
          <w:u w:val="single"/>
        </w:rPr>
        <w:t>（全权代表姓名    、单位    、职务   ）</w:t>
      </w:r>
      <w:r>
        <w:rPr>
          <w:rFonts w:hint="eastAsia" w:ascii="仿宋" w:hAnsi="仿宋" w:eastAsia="仿宋" w:cs="仿宋"/>
          <w:color w:val="auto"/>
          <w:szCs w:val="24"/>
          <w:highlight w:val="none"/>
        </w:rPr>
        <w:t>代表投标人</w:t>
      </w:r>
      <w:r>
        <w:rPr>
          <w:rFonts w:hint="eastAsia" w:ascii="仿宋" w:hAnsi="仿宋" w:eastAsia="仿宋" w:cs="仿宋"/>
          <w:color w:val="auto"/>
          <w:szCs w:val="24"/>
          <w:highlight w:val="none"/>
          <w:u w:val="single"/>
        </w:rPr>
        <w:t>（</w:t>
      </w:r>
      <w:r>
        <w:rPr>
          <w:rFonts w:hint="eastAsia" w:ascii="仿宋" w:hAnsi="仿宋" w:eastAsia="仿宋" w:cs="仿宋"/>
          <w:b/>
          <w:color w:val="auto"/>
          <w:szCs w:val="24"/>
          <w:highlight w:val="none"/>
          <w:u w:val="single"/>
        </w:rPr>
        <w:t xml:space="preserve">填写单位    、地址   </w:t>
      </w:r>
      <w:r>
        <w:rPr>
          <w:rFonts w:hint="eastAsia" w:ascii="仿宋" w:hAnsi="仿宋" w:eastAsia="仿宋" w:cs="仿宋"/>
          <w:color w:val="auto"/>
          <w:szCs w:val="24"/>
          <w:highlight w:val="none"/>
          <w:u w:val="single"/>
        </w:rPr>
        <w:t>）</w:t>
      </w:r>
      <w:r>
        <w:rPr>
          <w:rFonts w:hint="eastAsia" w:ascii="仿宋" w:hAnsi="仿宋" w:eastAsia="仿宋" w:cs="仿宋"/>
          <w:color w:val="auto"/>
          <w:szCs w:val="24"/>
          <w:highlight w:val="none"/>
        </w:rPr>
        <w:t>提交投标文件。</w:t>
      </w:r>
    </w:p>
    <w:p w14:paraId="1ABFF019">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我方已完全明白招标文件的所有条款要求，兹声明同意如下：</w:t>
      </w:r>
    </w:p>
    <w:p w14:paraId="37FAE720">
      <w:pPr>
        <w:pStyle w:val="15"/>
        <w:shd w:val="clear"/>
        <w:tabs>
          <w:tab w:val="clear" w:pos="1697"/>
        </w:tabs>
        <w:spacing w:after="120" w:line="336" w:lineRule="auto"/>
        <w:ind w:left="0" w:firstLine="480" w:firstLineChars="200"/>
        <w:rPr>
          <w:rFonts w:ascii="仿宋" w:hAnsi="仿宋" w:eastAsia="仿宋" w:cs="仿宋"/>
          <w:color w:val="auto"/>
          <w:szCs w:val="24"/>
          <w:highlight w:val="none"/>
        </w:rPr>
      </w:pPr>
      <w:r>
        <w:rPr>
          <w:rFonts w:hint="eastAsia" w:ascii="仿宋" w:hAnsi="仿宋" w:eastAsia="仿宋" w:cs="仿宋"/>
          <w:color w:val="auto"/>
          <w:szCs w:val="24"/>
          <w:highlight w:val="none"/>
        </w:rPr>
        <w:t>1.我方同意在投标人</w:t>
      </w:r>
      <w:r>
        <w:rPr>
          <w:rFonts w:hint="eastAsia" w:ascii="仿宋" w:hAnsi="仿宋" w:eastAsia="仿宋" w:cs="仿宋"/>
          <w:color w:val="auto"/>
          <w:kern w:val="44"/>
          <w:szCs w:val="24"/>
          <w:highlight w:val="none"/>
        </w:rPr>
        <w:t>须知</w:t>
      </w:r>
      <w:r>
        <w:rPr>
          <w:rFonts w:hint="eastAsia" w:ascii="仿宋" w:hAnsi="仿宋" w:eastAsia="仿宋" w:cs="仿宋"/>
          <w:color w:val="auto"/>
          <w:szCs w:val="24"/>
          <w:highlight w:val="none"/>
        </w:rPr>
        <w:t>规定的开标日期起遵守本投标文件中的承诺且在投标有效期满之前均具有约束力。</w:t>
      </w:r>
    </w:p>
    <w:p w14:paraId="58EA42FA">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2.我方承诺已经具备《中华人民共和国政府采购法》中规定的参加采购活动的供应商应当具备的条件。</w:t>
      </w:r>
    </w:p>
    <w:p w14:paraId="452B1D47">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3.本公司投标文件中填列的技术参数、配置、服务、数量等相关内容都是真实、准确的。保证在本次项目中所提供的资料全部真实和合法。同意向采购代理机构提供可能另外要求的与投标有关的任何数据或资料。</w:t>
      </w:r>
    </w:p>
    <w:p w14:paraId="66C57FF2">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4.我方理解贵方将不受你们所收到的最低报价的约束。</w:t>
      </w:r>
    </w:p>
    <w:p w14:paraId="36FB5B91">
      <w:pPr>
        <w:pStyle w:val="15"/>
        <w:shd w:val="clear"/>
        <w:tabs>
          <w:tab w:val="clear" w:pos="1697"/>
        </w:tabs>
        <w:spacing w:after="120" w:line="336" w:lineRule="auto"/>
        <w:ind w:left="0" w:firstLine="480" w:firstLineChars="200"/>
        <w:rPr>
          <w:rFonts w:ascii="仿宋" w:hAnsi="仿宋" w:eastAsia="仿宋" w:cs="仿宋"/>
          <w:color w:val="auto"/>
          <w:szCs w:val="24"/>
          <w:highlight w:val="none"/>
        </w:rPr>
      </w:pPr>
      <w:r>
        <w:rPr>
          <w:rFonts w:hint="eastAsia" w:ascii="仿宋" w:hAnsi="仿宋" w:eastAsia="仿宋" w:cs="仿宋"/>
          <w:color w:val="auto"/>
          <w:szCs w:val="24"/>
          <w:highlight w:val="none"/>
        </w:rPr>
        <w:t>5.本投标自开标之日（投标截止之日）起90天内有效。</w:t>
      </w:r>
    </w:p>
    <w:p w14:paraId="0C0AC962">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6.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7B7B6F2D">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a)提供虚假材料谋取中标、成交的；</w:t>
      </w:r>
    </w:p>
    <w:p w14:paraId="004D6F3F">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b)采取不正当手段诋毁、排挤其他供应商的；</w:t>
      </w:r>
    </w:p>
    <w:p w14:paraId="2DFC64E1">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c)与采购人、其它供应商或者采购代理机构恶意串通的；</w:t>
      </w:r>
    </w:p>
    <w:p w14:paraId="6CAF8611">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d)向采购人、采购代理机构行贿或者提供其他不正当利益的；</w:t>
      </w:r>
    </w:p>
    <w:p w14:paraId="655123A5">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e)在招标采购过程中与采购人进行协商谈判的；</w:t>
      </w:r>
    </w:p>
    <w:p w14:paraId="0DB111A5">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f)拒绝有关部门监督检查或提供虚假情况的。</w:t>
      </w:r>
    </w:p>
    <w:p w14:paraId="4DBD3BC2">
      <w:pPr>
        <w:shd w:val="clear"/>
        <w:snapToGrid w:val="0"/>
        <w:spacing w:line="336"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供应商有前款第a)至e)项情形之一的，中标、成交无效。</w:t>
      </w:r>
    </w:p>
    <w:p w14:paraId="3D6C1499">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地址：　　　　　　　　　　　　　　　邮政编码：</w:t>
      </w:r>
    </w:p>
    <w:p w14:paraId="6A0DEAB0">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电话：                              传真：</w:t>
      </w:r>
    </w:p>
    <w:p w14:paraId="1BBD7AAA">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开户银行：                          帐号：</w:t>
      </w:r>
    </w:p>
    <w:p w14:paraId="333B1BE9">
      <w:pPr>
        <w:pStyle w:val="399"/>
        <w:shd w:val="clear"/>
        <w:spacing w:after="120" w:line="336" w:lineRule="auto"/>
        <w:ind w:firstLine="480"/>
        <w:rPr>
          <w:rFonts w:ascii="仿宋" w:hAnsi="仿宋" w:eastAsia="仿宋" w:cs="仿宋"/>
          <w:color w:val="auto"/>
          <w:szCs w:val="24"/>
          <w:highlight w:val="none"/>
        </w:rPr>
      </w:pPr>
      <w:r>
        <w:rPr>
          <w:rFonts w:hint="eastAsia" w:ascii="仿宋" w:hAnsi="仿宋" w:eastAsia="仿宋" w:cs="仿宋"/>
          <w:color w:val="auto"/>
          <w:szCs w:val="24"/>
          <w:highlight w:val="none"/>
        </w:rPr>
        <w:t>法定代表人或其授权代表(签字或盖章)：</w:t>
      </w:r>
    </w:p>
    <w:p w14:paraId="1DCCDD9D">
      <w:pPr>
        <w:shd w:val="clear"/>
        <w:snapToGrid w:val="0"/>
        <w:spacing w:line="336" w:lineRule="auto"/>
        <w:ind w:firstLine="480" w:firstLineChars="200"/>
        <w:jc w:val="left"/>
        <w:rPr>
          <w:rFonts w:ascii="仿宋" w:hAnsi="仿宋" w:eastAsia="仿宋" w:cs="仿宋"/>
          <w:color w:val="auto"/>
          <w:sz w:val="24"/>
          <w:highlight w:val="none"/>
        </w:rPr>
      </w:pPr>
    </w:p>
    <w:p w14:paraId="2200067C">
      <w:pPr>
        <w:shd w:val="clear"/>
        <w:snapToGrid w:val="0"/>
        <w:spacing w:line="336" w:lineRule="auto"/>
        <w:ind w:firstLine="480" w:firstLineChars="200"/>
        <w:jc w:val="left"/>
        <w:rPr>
          <w:rFonts w:ascii="仿宋" w:hAnsi="仿宋" w:eastAsia="仿宋" w:cs="仿宋"/>
          <w:b/>
          <w:color w:val="auto"/>
          <w:kern w:val="0"/>
          <w:sz w:val="32"/>
          <w:szCs w:val="32"/>
          <w:highlight w:val="none"/>
        </w:rPr>
      </w:pPr>
      <w:r>
        <w:rPr>
          <w:rFonts w:hint="eastAsia" w:ascii="仿宋" w:hAnsi="仿宋" w:eastAsia="仿宋" w:cs="仿宋"/>
          <w:color w:val="auto"/>
          <w:sz w:val="24"/>
          <w:highlight w:val="none"/>
        </w:rPr>
        <w:t xml:space="preserve">投标人(电子签章)：　　　　　　　　　日期：  </w:t>
      </w:r>
    </w:p>
    <w:p w14:paraId="4E3D5E31">
      <w:pPr>
        <w:pageBreakBefore/>
        <w:shd w:val="clear"/>
        <w:spacing w:line="800" w:lineRule="exact"/>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二、法定代表人授权委托书（格式） </w:t>
      </w:r>
      <w:r>
        <w:rPr>
          <w:rFonts w:hint="eastAsia" w:ascii="仿宋" w:hAnsi="仿宋" w:eastAsia="仿宋" w:cs="仿宋"/>
          <w:b/>
          <w:color w:val="auto"/>
          <w:kern w:val="0"/>
          <w:sz w:val="32"/>
          <w:szCs w:val="32"/>
          <w:highlight w:val="none"/>
          <w:lang w:val="zh-CN"/>
        </w:rPr>
        <w:t>（适用于非联合体投标）</w:t>
      </w:r>
    </w:p>
    <w:p w14:paraId="35A2B220">
      <w:pPr>
        <w:shd w:val="clear"/>
        <w:jc w:val="center"/>
        <w:rPr>
          <w:rFonts w:ascii="仿宋" w:hAnsi="仿宋" w:eastAsia="仿宋" w:cs="仿宋"/>
          <w:b/>
          <w:color w:val="auto"/>
          <w:sz w:val="24"/>
          <w:highlight w:val="none"/>
        </w:rPr>
      </w:pPr>
    </w:p>
    <w:p w14:paraId="7AC49614">
      <w:pPr>
        <w:shd w:val="clear"/>
        <w:snapToGrid w:val="0"/>
        <w:spacing w:line="5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本授权委托书声明：我</w:t>
      </w:r>
      <w:r>
        <w:rPr>
          <w:rFonts w:hint="eastAsia" w:ascii="仿宋" w:hAnsi="仿宋" w:eastAsia="仿宋" w:cs="仿宋"/>
          <w:color w:val="auto"/>
          <w:sz w:val="24"/>
          <w:highlight w:val="none"/>
          <w:u w:val="single"/>
        </w:rPr>
        <w:t xml:space="preserve">         (填写姓名)</w:t>
      </w:r>
      <w:r>
        <w:rPr>
          <w:rFonts w:hint="eastAsia" w:ascii="仿宋" w:hAnsi="仿宋" w:eastAsia="仿宋" w:cs="仿宋"/>
          <w:color w:val="auto"/>
          <w:sz w:val="24"/>
          <w:highlight w:val="none"/>
        </w:rPr>
        <w:t>系</w:t>
      </w:r>
      <w:r>
        <w:rPr>
          <w:rFonts w:hint="eastAsia" w:ascii="仿宋" w:hAnsi="仿宋" w:eastAsia="仿宋" w:cs="仿宋"/>
          <w:color w:val="auto"/>
          <w:sz w:val="24"/>
          <w:highlight w:val="none"/>
          <w:u w:val="single"/>
        </w:rPr>
        <w:t xml:space="preserve">                   （填写投标人单位全称）</w:t>
      </w:r>
      <w:r>
        <w:rPr>
          <w:rFonts w:hint="eastAsia" w:ascii="仿宋" w:hAnsi="仿宋" w:eastAsia="仿宋" w:cs="仿宋"/>
          <w:color w:val="auto"/>
          <w:sz w:val="24"/>
          <w:highlight w:val="none"/>
        </w:rPr>
        <w:t>的法定代表人，现授权委托</w:t>
      </w:r>
      <w:r>
        <w:rPr>
          <w:rFonts w:hint="eastAsia" w:ascii="仿宋" w:hAnsi="仿宋" w:eastAsia="仿宋" w:cs="仿宋"/>
          <w:color w:val="auto"/>
          <w:sz w:val="24"/>
          <w:highlight w:val="none"/>
          <w:u w:val="single"/>
        </w:rPr>
        <w:t xml:space="preserve">                  （填写单位全称）</w:t>
      </w:r>
      <w:r>
        <w:rPr>
          <w:rFonts w:hint="eastAsia" w:ascii="仿宋" w:hAnsi="仿宋" w:eastAsia="仿宋" w:cs="仿宋"/>
          <w:color w:val="auto"/>
          <w:sz w:val="24"/>
          <w:highlight w:val="none"/>
        </w:rPr>
        <w:t>的（填写姓名）为我公司授权代表，</w:t>
      </w:r>
      <w:r>
        <w:rPr>
          <w:rFonts w:hint="eastAsia" w:ascii="仿宋" w:hAnsi="仿宋" w:eastAsia="仿宋" w:cs="仿宋"/>
          <w:color w:val="auto"/>
          <w:sz w:val="24"/>
          <w:highlight w:val="none"/>
          <w:u w:val="single"/>
        </w:rPr>
        <w:t>（填写身份证号码：                       ）</w:t>
      </w:r>
      <w:r>
        <w:rPr>
          <w:rFonts w:hint="eastAsia" w:ascii="仿宋" w:hAnsi="仿宋" w:eastAsia="仿宋" w:cs="仿宋"/>
          <w:color w:val="auto"/>
          <w:sz w:val="24"/>
          <w:highlight w:val="none"/>
        </w:rPr>
        <w:t>。以本公司的名义参加组织的投标活动。授权代表在开标、评标、合同谈判过程中所签署的一切文件和处理与之有关的一切事务，我均予以承认。</w:t>
      </w:r>
    </w:p>
    <w:p w14:paraId="4509A700">
      <w:pPr>
        <w:shd w:val="clear"/>
        <w:snapToGrid w:val="0"/>
        <w:spacing w:line="56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在撤销授权的书面通知以前，本授权书一直有效。全权代表在授权书有效期内签署的所有文件不因授权的撤销而失效。</w:t>
      </w:r>
    </w:p>
    <w:p w14:paraId="12005149">
      <w:pPr>
        <w:shd w:val="clear"/>
        <w:spacing w:line="5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授权代表无转委托权。特此委托。</w:t>
      </w:r>
    </w:p>
    <w:p w14:paraId="5BC4E36A">
      <w:pPr>
        <w:shd w:val="clear"/>
        <w:snapToGrid w:val="0"/>
        <w:spacing w:line="600" w:lineRule="exact"/>
        <w:jc w:val="left"/>
        <w:rPr>
          <w:rFonts w:ascii="仿宋" w:hAnsi="仿宋" w:eastAsia="仿宋" w:cs="仿宋"/>
          <w:color w:val="auto"/>
          <w:sz w:val="24"/>
          <w:highlight w:val="none"/>
        </w:rPr>
      </w:pPr>
    </w:p>
    <w:p w14:paraId="1B735973">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授权代表姓名：              性别：               年龄：</w:t>
      </w:r>
    </w:p>
    <w:p w14:paraId="6B0FFA69">
      <w:pPr>
        <w:shd w:val="clear"/>
        <w:spacing w:line="360" w:lineRule="exact"/>
        <w:rPr>
          <w:rFonts w:ascii="仿宋" w:hAnsi="仿宋" w:eastAsia="仿宋" w:cs="仿宋"/>
          <w:color w:val="auto"/>
          <w:sz w:val="24"/>
          <w:highlight w:val="none"/>
        </w:rPr>
      </w:pPr>
    </w:p>
    <w:p w14:paraId="69FAC702">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单位：                      部门：               职务：</w:t>
      </w:r>
    </w:p>
    <w:p w14:paraId="594BB06B">
      <w:pPr>
        <w:shd w:val="clear"/>
        <w:spacing w:line="360" w:lineRule="exact"/>
        <w:rPr>
          <w:rFonts w:ascii="仿宋" w:hAnsi="仿宋" w:eastAsia="仿宋" w:cs="仿宋"/>
          <w:color w:val="auto"/>
          <w:sz w:val="24"/>
          <w:highlight w:val="none"/>
        </w:rPr>
      </w:pPr>
    </w:p>
    <w:p w14:paraId="1390D925">
      <w:pPr>
        <w:widowControl/>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rPr>
        <w:t>办公地址：                  联系电话：           传真：</w:t>
      </w:r>
    </w:p>
    <w:p w14:paraId="157BB5A4">
      <w:pPr>
        <w:shd w:val="clear"/>
        <w:spacing w:line="360" w:lineRule="exact"/>
        <w:rPr>
          <w:rFonts w:ascii="仿宋" w:hAnsi="仿宋" w:eastAsia="仿宋" w:cs="仿宋"/>
          <w:color w:val="auto"/>
          <w:sz w:val="24"/>
          <w:highlight w:val="none"/>
        </w:rPr>
      </w:pPr>
    </w:p>
    <w:p w14:paraId="0F1B27FA">
      <w:pPr>
        <w:shd w:val="clear"/>
        <w:spacing w:line="360" w:lineRule="exact"/>
        <w:rPr>
          <w:rFonts w:ascii="仿宋" w:hAnsi="仿宋" w:eastAsia="仿宋" w:cs="仿宋"/>
          <w:color w:val="auto"/>
          <w:sz w:val="24"/>
          <w:highlight w:val="none"/>
        </w:rPr>
      </w:pPr>
    </w:p>
    <w:p w14:paraId="4EEEC80A">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投标人（电子签章）：</w:t>
      </w:r>
    </w:p>
    <w:p w14:paraId="27ED8F41">
      <w:pPr>
        <w:shd w:val="clear"/>
        <w:spacing w:line="360" w:lineRule="exact"/>
        <w:rPr>
          <w:rFonts w:ascii="仿宋" w:hAnsi="仿宋" w:eastAsia="仿宋" w:cs="仿宋"/>
          <w:color w:val="auto"/>
          <w:sz w:val="24"/>
          <w:highlight w:val="none"/>
        </w:rPr>
      </w:pPr>
    </w:p>
    <w:p w14:paraId="03071177">
      <w:pPr>
        <w:shd w:val="clear"/>
        <w:spacing w:line="360" w:lineRule="exact"/>
        <w:rPr>
          <w:rFonts w:ascii="仿宋" w:hAnsi="仿宋" w:eastAsia="仿宋" w:cs="仿宋"/>
          <w:color w:val="auto"/>
          <w:sz w:val="24"/>
          <w:highlight w:val="none"/>
        </w:rPr>
      </w:pPr>
    </w:p>
    <w:p w14:paraId="666E5EE5">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法定代表人（签字或盖章）：</w:t>
      </w:r>
    </w:p>
    <w:p w14:paraId="68CECB64">
      <w:pPr>
        <w:shd w:val="clear"/>
        <w:spacing w:line="360" w:lineRule="exact"/>
        <w:rPr>
          <w:rFonts w:ascii="仿宋" w:hAnsi="仿宋" w:eastAsia="仿宋" w:cs="仿宋"/>
          <w:color w:val="auto"/>
          <w:sz w:val="24"/>
          <w:highlight w:val="none"/>
        </w:rPr>
      </w:pPr>
    </w:p>
    <w:p w14:paraId="732F03A2">
      <w:pPr>
        <w:shd w:val="clear"/>
        <w:spacing w:line="360" w:lineRule="exact"/>
        <w:rPr>
          <w:rFonts w:ascii="仿宋" w:hAnsi="仿宋" w:eastAsia="仿宋" w:cs="仿宋"/>
          <w:color w:val="auto"/>
          <w:sz w:val="24"/>
          <w:highlight w:val="none"/>
        </w:rPr>
      </w:pPr>
    </w:p>
    <w:p w14:paraId="023C7EA8">
      <w:pPr>
        <w:shd w:val="clear"/>
        <w:ind w:firstLine="5280" w:firstLineChars="2200"/>
        <w:jc w:val="left"/>
        <w:rPr>
          <w:rFonts w:ascii="仿宋" w:hAnsi="仿宋" w:eastAsia="仿宋" w:cs="仿宋"/>
          <w:color w:val="auto"/>
          <w:sz w:val="24"/>
          <w:highlight w:val="none"/>
        </w:rPr>
      </w:pPr>
      <w:r>
        <w:rPr>
          <w:rFonts w:hint="eastAsia" w:ascii="仿宋" w:hAnsi="仿宋" w:eastAsia="仿宋" w:cs="仿宋"/>
          <w:color w:val="auto"/>
          <w:sz w:val="24"/>
          <w:highlight w:val="none"/>
        </w:rPr>
        <w:t>日期：    年   月   日</w:t>
      </w:r>
    </w:p>
    <w:p w14:paraId="17E0F552">
      <w:pPr>
        <w:shd w:val="clear"/>
        <w:ind w:firstLine="4920" w:firstLineChars="2050"/>
        <w:jc w:val="left"/>
        <w:rPr>
          <w:rFonts w:ascii="仿宋" w:hAnsi="仿宋" w:eastAsia="仿宋" w:cs="仿宋"/>
          <w:color w:val="auto"/>
          <w:sz w:val="24"/>
          <w:highlight w:val="none"/>
        </w:rPr>
      </w:pPr>
    </w:p>
    <w:p w14:paraId="1BAB3988">
      <w:pPr>
        <w:shd w:val="clear"/>
        <w:spacing w:line="800" w:lineRule="exact"/>
        <w:rPr>
          <w:rFonts w:ascii="仿宋" w:hAnsi="仿宋" w:eastAsia="仿宋" w:cs="仿宋"/>
          <w:b/>
          <w:color w:val="auto"/>
          <w:sz w:val="24"/>
          <w:highlight w:val="none"/>
        </w:rPr>
      </w:pPr>
    </w:p>
    <w:p w14:paraId="097A9B11">
      <w:pPr>
        <w:shd w:val="clear"/>
        <w:spacing w:line="800" w:lineRule="exact"/>
        <w:rPr>
          <w:rFonts w:ascii="仿宋" w:hAnsi="仿宋" w:eastAsia="仿宋" w:cs="仿宋"/>
          <w:b/>
          <w:color w:val="auto"/>
          <w:sz w:val="24"/>
          <w:highlight w:val="none"/>
        </w:rPr>
      </w:pPr>
    </w:p>
    <w:p w14:paraId="0DC6A821">
      <w:pPr>
        <w:pageBreakBefore/>
        <w:shd w:val="clear"/>
        <w:spacing w:line="800" w:lineRule="exact"/>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法定代表人授权委托书（格式） </w:t>
      </w:r>
      <w:r>
        <w:rPr>
          <w:rFonts w:hint="eastAsia" w:ascii="仿宋" w:hAnsi="仿宋" w:eastAsia="仿宋" w:cs="仿宋"/>
          <w:b/>
          <w:color w:val="auto"/>
          <w:kern w:val="0"/>
          <w:sz w:val="32"/>
          <w:szCs w:val="32"/>
          <w:highlight w:val="none"/>
          <w:lang w:val="zh-CN"/>
        </w:rPr>
        <w:t>（适用于联合体投标）</w:t>
      </w:r>
    </w:p>
    <w:p w14:paraId="134A16B3">
      <w:pPr>
        <w:shd w:val="clear"/>
        <w:jc w:val="center"/>
        <w:rPr>
          <w:rFonts w:ascii="仿宋" w:hAnsi="仿宋" w:eastAsia="仿宋" w:cs="仿宋"/>
          <w:b/>
          <w:color w:val="auto"/>
          <w:sz w:val="24"/>
          <w:highlight w:val="none"/>
        </w:rPr>
      </w:pPr>
    </w:p>
    <w:p w14:paraId="158BC1EF">
      <w:pPr>
        <w:shd w:val="clear"/>
        <w:snapToGrid w:val="0"/>
        <w:spacing w:line="5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本授权委托书声明：</w:t>
      </w:r>
    </w:p>
    <w:p w14:paraId="4A8FE897">
      <w:pPr>
        <w:shd w:val="clear"/>
        <w:snapToGrid w:val="0"/>
        <w:spacing w:line="5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现授权委托</w:t>
      </w:r>
      <w:r>
        <w:rPr>
          <w:rFonts w:hint="eastAsia" w:ascii="仿宋" w:hAnsi="仿宋" w:eastAsia="仿宋" w:cs="仿宋"/>
          <w:color w:val="auto"/>
          <w:sz w:val="24"/>
          <w:highlight w:val="none"/>
          <w:u w:val="single"/>
        </w:rPr>
        <w:t xml:space="preserve">                  （填写单位全称）</w:t>
      </w:r>
      <w:r>
        <w:rPr>
          <w:rFonts w:hint="eastAsia" w:ascii="仿宋" w:hAnsi="仿宋" w:eastAsia="仿宋" w:cs="仿宋"/>
          <w:color w:val="auto"/>
          <w:sz w:val="24"/>
          <w:highlight w:val="none"/>
        </w:rPr>
        <w:t>的（填写姓名）为我方授权代表，</w:t>
      </w:r>
      <w:r>
        <w:rPr>
          <w:rFonts w:hint="eastAsia" w:ascii="仿宋" w:hAnsi="仿宋" w:eastAsia="仿宋" w:cs="仿宋"/>
          <w:color w:val="auto"/>
          <w:sz w:val="24"/>
          <w:highlight w:val="none"/>
          <w:u w:val="single"/>
        </w:rPr>
        <w:t>（填写身份证号码：                       ）</w:t>
      </w:r>
      <w:r>
        <w:rPr>
          <w:rFonts w:hint="eastAsia" w:ascii="仿宋" w:hAnsi="仿宋" w:eastAsia="仿宋" w:cs="仿宋"/>
          <w:color w:val="auto"/>
          <w:sz w:val="24"/>
          <w:highlight w:val="none"/>
        </w:rPr>
        <w:t>。以我方的名义参加组织的投标活动。授权代表在开标、评标、合同谈判过程中所签署的一切文件和处理与之有关的一切事务，我均予以承认。</w:t>
      </w:r>
    </w:p>
    <w:p w14:paraId="053288B8">
      <w:pPr>
        <w:shd w:val="clear"/>
        <w:snapToGrid w:val="0"/>
        <w:spacing w:line="56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在撤销授权的书面通知以前，本授权书一直有效。全权代表在授权书有效期内签署的所有文件不因授权的撤销而失效。</w:t>
      </w:r>
    </w:p>
    <w:p w14:paraId="16BEE22C">
      <w:pPr>
        <w:shd w:val="clear"/>
        <w:spacing w:line="5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授权代表无转委托权。特此委托。</w:t>
      </w:r>
    </w:p>
    <w:p w14:paraId="75ED7F67">
      <w:pPr>
        <w:shd w:val="clear"/>
        <w:snapToGrid w:val="0"/>
        <w:spacing w:line="600" w:lineRule="exact"/>
        <w:jc w:val="left"/>
        <w:rPr>
          <w:rFonts w:ascii="仿宋" w:hAnsi="仿宋" w:eastAsia="仿宋" w:cs="仿宋"/>
          <w:color w:val="auto"/>
          <w:sz w:val="24"/>
          <w:highlight w:val="none"/>
        </w:rPr>
      </w:pPr>
    </w:p>
    <w:p w14:paraId="4A6F8F01">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授权代表姓名：              性别：               年龄：</w:t>
      </w:r>
    </w:p>
    <w:p w14:paraId="09AFD105">
      <w:pPr>
        <w:shd w:val="clear"/>
        <w:spacing w:line="360" w:lineRule="exact"/>
        <w:rPr>
          <w:rFonts w:ascii="仿宋" w:hAnsi="仿宋" w:eastAsia="仿宋" w:cs="仿宋"/>
          <w:color w:val="auto"/>
          <w:sz w:val="24"/>
          <w:highlight w:val="none"/>
        </w:rPr>
      </w:pPr>
    </w:p>
    <w:p w14:paraId="799DD76E">
      <w:pPr>
        <w:shd w:val="clear"/>
        <w:spacing w:line="360" w:lineRule="exact"/>
        <w:rPr>
          <w:rFonts w:ascii="仿宋" w:hAnsi="仿宋" w:eastAsia="仿宋" w:cs="仿宋"/>
          <w:color w:val="auto"/>
          <w:sz w:val="24"/>
          <w:highlight w:val="none"/>
        </w:rPr>
      </w:pPr>
      <w:r>
        <w:rPr>
          <w:rFonts w:hint="eastAsia" w:ascii="仿宋" w:hAnsi="仿宋" w:eastAsia="仿宋" w:cs="仿宋"/>
          <w:color w:val="auto"/>
          <w:sz w:val="24"/>
          <w:highlight w:val="none"/>
        </w:rPr>
        <w:t>单位：                      部门：               职务：</w:t>
      </w:r>
    </w:p>
    <w:p w14:paraId="7061A46B">
      <w:pPr>
        <w:shd w:val="clear"/>
        <w:spacing w:line="360" w:lineRule="exact"/>
        <w:rPr>
          <w:rFonts w:ascii="仿宋" w:hAnsi="仿宋" w:eastAsia="仿宋" w:cs="仿宋"/>
          <w:color w:val="auto"/>
          <w:sz w:val="24"/>
          <w:highlight w:val="none"/>
        </w:rPr>
      </w:pPr>
    </w:p>
    <w:p w14:paraId="3FD89D6C">
      <w:pPr>
        <w:widowControl/>
        <w:shd w:val="clear"/>
        <w:snapToGrid w:val="0"/>
        <w:spacing w:line="440" w:lineRule="exact"/>
        <w:rPr>
          <w:rFonts w:ascii="仿宋" w:hAnsi="仿宋" w:eastAsia="仿宋" w:cs="仿宋"/>
          <w:color w:val="auto"/>
          <w:sz w:val="24"/>
          <w:highlight w:val="none"/>
        </w:rPr>
      </w:pPr>
      <w:r>
        <w:rPr>
          <w:rFonts w:hint="eastAsia" w:ascii="仿宋" w:hAnsi="仿宋" w:eastAsia="仿宋" w:cs="仿宋"/>
          <w:color w:val="auto"/>
          <w:kern w:val="0"/>
          <w:sz w:val="24"/>
          <w:highlight w:val="none"/>
        </w:rPr>
        <w:t>办公地址：                  联系电话：           传真：</w:t>
      </w:r>
    </w:p>
    <w:p w14:paraId="750114BE">
      <w:pPr>
        <w:shd w:val="clear"/>
        <w:spacing w:line="360" w:lineRule="exact"/>
        <w:rPr>
          <w:rFonts w:ascii="仿宋" w:hAnsi="仿宋" w:eastAsia="仿宋" w:cs="仿宋"/>
          <w:color w:val="auto"/>
          <w:sz w:val="24"/>
          <w:highlight w:val="none"/>
        </w:rPr>
      </w:pPr>
    </w:p>
    <w:p w14:paraId="52413D4F">
      <w:pPr>
        <w:shd w:val="clear"/>
        <w:spacing w:line="360" w:lineRule="exact"/>
        <w:rPr>
          <w:rFonts w:ascii="仿宋" w:hAnsi="仿宋" w:eastAsia="仿宋" w:cs="仿宋"/>
          <w:color w:val="auto"/>
          <w:sz w:val="24"/>
          <w:highlight w:val="none"/>
        </w:rPr>
      </w:pPr>
    </w:p>
    <w:p w14:paraId="423BA6E4">
      <w:pPr>
        <w:shd w:val="clear"/>
        <w:jc w:val="center"/>
        <w:rPr>
          <w:rFonts w:ascii="仿宋" w:hAnsi="仿宋" w:eastAsia="仿宋" w:cs="仿宋"/>
          <w:b/>
          <w:color w:val="auto"/>
          <w:kern w:val="0"/>
          <w:sz w:val="32"/>
          <w:szCs w:val="32"/>
          <w:highlight w:val="none"/>
        </w:rPr>
      </w:pPr>
    </w:p>
    <w:p w14:paraId="15F5C39F">
      <w:pPr>
        <w:shd w:val="clear"/>
        <w:rPr>
          <w:rFonts w:ascii="仿宋" w:hAnsi="仿宋" w:eastAsia="仿宋" w:cs="仿宋"/>
          <w:color w:val="auto"/>
          <w:highlight w:val="none"/>
        </w:rPr>
      </w:pPr>
    </w:p>
    <w:p w14:paraId="54F4BBE6">
      <w:pPr>
        <w:shd w:val="clear"/>
        <w:snapToGrid w:val="0"/>
        <w:spacing w:line="360" w:lineRule="auto"/>
        <w:ind w:firstLine="5040" w:firstLineChars="21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联合体成员名称(电子签名/公章)：</w:t>
      </w:r>
    </w:p>
    <w:p w14:paraId="62FB451A">
      <w:pPr>
        <w:shd w:val="clear"/>
        <w:snapToGrid w:val="0"/>
        <w:spacing w:line="360" w:lineRule="auto"/>
        <w:ind w:firstLine="5040" w:firstLineChars="21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联合体成员名称(电子签名/公章)：</w:t>
      </w:r>
    </w:p>
    <w:p w14:paraId="3697BB76">
      <w:pPr>
        <w:shd w:val="clear"/>
        <w:snapToGrid w:val="0"/>
        <w:spacing w:line="360" w:lineRule="auto"/>
        <w:ind w:firstLine="5760" w:firstLineChars="2400"/>
        <w:rPr>
          <w:rFonts w:ascii="仿宋" w:hAnsi="仿宋" w:eastAsia="仿宋" w:cs="仿宋"/>
          <w:color w:val="auto"/>
          <w:highlight w:val="none"/>
        </w:rPr>
      </w:pPr>
      <w:r>
        <w:rPr>
          <w:rFonts w:hint="eastAsia" w:ascii="仿宋" w:hAnsi="仿宋" w:eastAsia="仿宋" w:cs="仿宋"/>
          <w:color w:val="auto"/>
          <w:kern w:val="0"/>
          <w:sz w:val="24"/>
          <w:highlight w:val="none"/>
          <w:lang w:val="zh-CN"/>
        </w:rPr>
        <w:t>……</w:t>
      </w:r>
    </w:p>
    <w:p w14:paraId="135C5483">
      <w:pPr>
        <w:shd w:val="clear"/>
        <w:snapToGrid w:val="0"/>
        <w:spacing w:line="360" w:lineRule="auto"/>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日期：   年   月   日</w:t>
      </w:r>
    </w:p>
    <w:p w14:paraId="40699505">
      <w:pPr>
        <w:shd w:val="clear"/>
        <w:autoSpaceDE w:val="0"/>
        <w:autoSpaceDN w:val="0"/>
        <w:spacing w:line="360" w:lineRule="auto"/>
        <w:jc w:val="center"/>
        <w:rPr>
          <w:rFonts w:ascii="仿宋" w:hAnsi="仿宋" w:eastAsia="仿宋" w:cs="仿宋"/>
          <w:b/>
          <w:color w:val="auto"/>
          <w:kern w:val="0"/>
          <w:sz w:val="32"/>
          <w:szCs w:val="32"/>
          <w:highlight w:val="none"/>
          <w:lang w:val="zh-CN"/>
        </w:rPr>
      </w:pPr>
    </w:p>
    <w:p w14:paraId="419BD54A">
      <w:pPr>
        <w:shd w:val="clear"/>
        <w:autoSpaceDE w:val="0"/>
        <w:autoSpaceDN w:val="0"/>
        <w:spacing w:line="360" w:lineRule="auto"/>
        <w:jc w:val="center"/>
        <w:rPr>
          <w:rFonts w:ascii="仿宋" w:hAnsi="仿宋" w:eastAsia="仿宋" w:cs="仿宋"/>
          <w:b/>
          <w:color w:val="auto"/>
          <w:kern w:val="0"/>
          <w:sz w:val="32"/>
          <w:szCs w:val="32"/>
          <w:highlight w:val="none"/>
          <w:lang w:val="zh-CN"/>
        </w:rPr>
      </w:pPr>
    </w:p>
    <w:p w14:paraId="337E801E">
      <w:pPr>
        <w:shd w:val="clear"/>
        <w:autoSpaceDE w:val="0"/>
        <w:autoSpaceDN w:val="0"/>
        <w:spacing w:line="360" w:lineRule="auto"/>
        <w:jc w:val="center"/>
        <w:rPr>
          <w:rFonts w:ascii="仿宋" w:hAnsi="仿宋" w:eastAsia="仿宋" w:cs="仿宋"/>
          <w:b/>
          <w:color w:val="auto"/>
          <w:kern w:val="0"/>
          <w:sz w:val="32"/>
          <w:szCs w:val="32"/>
          <w:highlight w:val="none"/>
          <w:lang w:val="zh-CN"/>
        </w:rPr>
      </w:pPr>
    </w:p>
    <w:p w14:paraId="78F7B72A">
      <w:pPr>
        <w:pageBreakBefore/>
        <w:shd w:val="clear"/>
        <w:spacing w:line="800" w:lineRule="exact"/>
        <w:jc w:val="center"/>
        <w:rPr>
          <w:rFonts w:ascii="仿宋_GB2312" w:hAnsi="宋体" w:eastAsia="仿宋_GB2312"/>
          <w:b/>
          <w:color w:val="auto"/>
          <w:sz w:val="30"/>
          <w:szCs w:val="30"/>
          <w:highlight w:val="none"/>
        </w:rPr>
      </w:pPr>
      <w:r>
        <w:rPr>
          <w:rFonts w:hint="eastAsia" w:ascii="仿宋_GB2312" w:hAnsi="宋体" w:eastAsia="仿宋_GB2312"/>
          <w:b/>
          <w:color w:val="auto"/>
          <w:sz w:val="30"/>
          <w:szCs w:val="30"/>
          <w:highlight w:val="none"/>
        </w:rPr>
        <w:t>三、授权代表社保证明（复印件）</w:t>
      </w:r>
    </w:p>
    <w:p w14:paraId="7A215550">
      <w:pPr>
        <w:shd w:val="clear"/>
        <w:spacing w:line="800" w:lineRule="exact"/>
        <w:ind w:firstLine="480" w:firstLineChars="200"/>
        <w:rPr>
          <w:rFonts w:ascii="仿宋_GB2312" w:hAnsi="宋体" w:eastAsia="仿宋_GB2312"/>
          <w:color w:val="auto"/>
          <w:sz w:val="24"/>
          <w:highlight w:val="none"/>
          <w:u w:val="wave"/>
        </w:rPr>
      </w:pPr>
      <w:r>
        <w:rPr>
          <w:rFonts w:hint="eastAsia" w:ascii="仿宋_GB2312" w:hAnsi="宋体" w:eastAsia="仿宋_GB2312"/>
          <w:color w:val="auto"/>
          <w:sz w:val="24"/>
          <w:highlight w:val="none"/>
          <w:u w:val="wave"/>
        </w:rPr>
        <w:t>法定代表人的被授权委托人必须是投标单位职工。需在投标响应文件技术部分内提供由社保机构出具的该授权代表的社保证明（1.如该授权代表为离退休返聘人员的，投标响应文件技术部分内需提供退休证明及单位聘用证明;2.如由第三方代理社保事项的，则需提供加盖投标人公章的委托代理协议复印件），格式自拟。</w:t>
      </w:r>
    </w:p>
    <w:p w14:paraId="0C35F81C">
      <w:pPr>
        <w:shd w:val="clear"/>
        <w:spacing w:line="800" w:lineRule="exact"/>
        <w:rPr>
          <w:rFonts w:ascii="仿宋" w:hAnsi="仿宋" w:eastAsia="仿宋" w:cs="仿宋"/>
          <w:b/>
          <w:color w:val="auto"/>
          <w:sz w:val="24"/>
          <w:highlight w:val="none"/>
        </w:rPr>
      </w:pPr>
    </w:p>
    <w:p w14:paraId="3C218623">
      <w:pPr>
        <w:shd w:val="clear"/>
        <w:spacing w:line="800" w:lineRule="exact"/>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四、法定代表人及其授权代表身份证复印件（正反面）</w:t>
      </w:r>
    </w:p>
    <w:p w14:paraId="55AC4ABB">
      <w:pPr>
        <w:shd w:val="clear"/>
        <w:spacing w:line="800" w:lineRule="exact"/>
        <w:rPr>
          <w:rFonts w:ascii="仿宋" w:hAnsi="仿宋" w:eastAsia="仿宋" w:cs="仿宋"/>
          <w:b/>
          <w:color w:val="auto"/>
          <w:sz w:val="24"/>
          <w:highlight w:val="none"/>
        </w:rPr>
      </w:pPr>
    </w:p>
    <w:p w14:paraId="0896E5B6">
      <w:pPr>
        <w:shd w:val="clear"/>
        <w:spacing w:line="800" w:lineRule="exact"/>
        <w:rPr>
          <w:rFonts w:ascii="仿宋" w:hAnsi="仿宋" w:eastAsia="仿宋" w:cs="仿宋"/>
          <w:b/>
          <w:color w:val="auto"/>
          <w:sz w:val="24"/>
          <w:highlight w:val="none"/>
        </w:rPr>
      </w:pPr>
    </w:p>
    <w:p w14:paraId="3AB4FFBE">
      <w:pPr>
        <w:shd w:val="clear"/>
        <w:spacing w:line="800" w:lineRule="exact"/>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五、法定代表人身份证明书(格式)</w:t>
      </w:r>
    </w:p>
    <w:p w14:paraId="34FC8955">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投 标 人：</w:t>
      </w:r>
    </w:p>
    <w:p w14:paraId="0880ED32">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地    址：</w:t>
      </w:r>
    </w:p>
    <w:p w14:paraId="7EA64F85">
      <w:pPr>
        <w:shd w:val="clear"/>
        <w:spacing w:line="440" w:lineRule="exact"/>
        <w:ind w:right="281" w:rightChars="134"/>
        <w:rPr>
          <w:rFonts w:ascii="仿宋" w:hAnsi="仿宋" w:eastAsia="仿宋" w:cs="仿宋"/>
          <w:color w:val="auto"/>
          <w:sz w:val="24"/>
          <w:highlight w:val="none"/>
          <w:u w:val="single"/>
        </w:rPr>
      </w:pPr>
      <w:r>
        <w:rPr>
          <w:rFonts w:hint="eastAsia" w:ascii="仿宋" w:hAnsi="仿宋" w:eastAsia="仿宋" w:cs="仿宋"/>
          <w:color w:val="auto"/>
          <w:sz w:val="24"/>
          <w:highlight w:val="none"/>
        </w:rPr>
        <w:t>姓    名：</w:t>
      </w:r>
    </w:p>
    <w:p w14:paraId="54CEC3A9">
      <w:pPr>
        <w:shd w:val="clear"/>
        <w:spacing w:line="440" w:lineRule="exact"/>
        <w:ind w:right="281" w:rightChars="134"/>
        <w:rPr>
          <w:rFonts w:ascii="仿宋" w:hAnsi="仿宋" w:eastAsia="仿宋" w:cs="仿宋"/>
          <w:color w:val="auto"/>
          <w:sz w:val="24"/>
          <w:highlight w:val="none"/>
          <w:u w:val="single"/>
        </w:rPr>
      </w:pPr>
      <w:r>
        <w:rPr>
          <w:rFonts w:hint="eastAsia" w:ascii="仿宋" w:hAnsi="仿宋" w:eastAsia="仿宋" w:cs="仿宋"/>
          <w:color w:val="auto"/>
          <w:sz w:val="24"/>
          <w:highlight w:val="none"/>
        </w:rPr>
        <w:t>身份证号码：</w:t>
      </w:r>
    </w:p>
    <w:p w14:paraId="72C09E80">
      <w:pPr>
        <w:shd w:val="clear"/>
        <w:spacing w:line="440" w:lineRule="exact"/>
        <w:ind w:right="281" w:rightChars="134"/>
        <w:rPr>
          <w:rFonts w:ascii="仿宋" w:hAnsi="仿宋" w:eastAsia="仿宋" w:cs="仿宋"/>
          <w:color w:val="auto"/>
          <w:sz w:val="24"/>
          <w:highlight w:val="none"/>
        </w:rPr>
      </w:pPr>
      <w:r>
        <w:rPr>
          <w:rFonts w:hint="eastAsia" w:ascii="仿宋" w:hAnsi="仿宋" w:eastAsia="仿宋" w:cs="仿宋"/>
          <w:color w:val="auto"/>
          <w:sz w:val="24"/>
          <w:highlight w:val="none"/>
        </w:rPr>
        <w:t>职   务：</w:t>
      </w:r>
    </w:p>
    <w:p w14:paraId="3B534EAD">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系</w:t>
      </w:r>
      <w:r>
        <w:rPr>
          <w:rFonts w:hint="eastAsia" w:ascii="仿宋" w:hAnsi="仿宋" w:eastAsia="仿宋" w:cs="仿宋"/>
          <w:color w:val="auto"/>
          <w:sz w:val="24"/>
          <w:highlight w:val="none"/>
          <w:u w:val="single"/>
        </w:rPr>
        <w:t xml:space="preserve">                           （填写投标人名称）</w:t>
      </w:r>
      <w:r>
        <w:rPr>
          <w:rFonts w:hint="eastAsia" w:ascii="仿宋" w:hAnsi="仿宋" w:eastAsia="仿宋" w:cs="仿宋"/>
          <w:color w:val="auto"/>
          <w:sz w:val="24"/>
          <w:highlight w:val="none"/>
        </w:rPr>
        <w:t>的法定代表人。</w:t>
      </w:r>
    </w:p>
    <w:p w14:paraId="5B148DE5">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特此证明。</w:t>
      </w:r>
    </w:p>
    <w:p w14:paraId="16939114">
      <w:pPr>
        <w:shd w:val="clear"/>
        <w:spacing w:line="440" w:lineRule="exact"/>
        <w:rPr>
          <w:rFonts w:ascii="仿宋" w:hAnsi="仿宋" w:eastAsia="仿宋" w:cs="仿宋"/>
          <w:color w:val="auto"/>
          <w:sz w:val="24"/>
          <w:highlight w:val="none"/>
        </w:rPr>
      </w:pPr>
    </w:p>
    <w:p w14:paraId="762080DB">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投标人名称：                             （电子签章）</w:t>
      </w:r>
    </w:p>
    <w:p w14:paraId="4846D349">
      <w:pPr>
        <w:shd w:val="clear"/>
        <w:spacing w:line="440" w:lineRule="exact"/>
        <w:ind w:right="480"/>
        <w:rPr>
          <w:rFonts w:ascii="仿宋" w:hAnsi="仿宋" w:eastAsia="仿宋" w:cs="仿宋"/>
          <w:color w:val="auto"/>
          <w:sz w:val="24"/>
          <w:highlight w:val="none"/>
        </w:rPr>
      </w:pPr>
    </w:p>
    <w:p w14:paraId="06C5949F">
      <w:pPr>
        <w:shd w:val="clear"/>
        <w:spacing w:line="440" w:lineRule="exact"/>
        <w:ind w:right="720"/>
        <w:jc w:val="right"/>
        <w:rPr>
          <w:rFonts w:ascii="仿宋" w:hAnsi="仿宋" w:eastAsia="仿宋" w:cs="仿宋"/>
          <w:color w:val="auto"/>
          <w:sz w:val="24"/>
          <w:highlight w:val="none"/>
        </w:rPr>
      </w:pPr>
      <w:r>
        <w:rPr>
          <w:rFonts w:hint="eastAsia" w:ascii="仿宋" w:hAnsi="仿宋" w:eastAsia="仿宋" w:cs="仿宋"/>
          <w:color w:val="auto"/>
          <w:sz w:val="24"/>
          <w:highlight w:val="none"/>
        </w:rPr>
        <w:t>年   月   日</w:t>
      </w:r>
    </w:p>
    <w:p w14:paraId="16AA0477">
      <w:pPr>
        <w:shd w:val="clear"/>
        <w:jc w:val="center"/>
        <w:rPr>
          <w:rFonts w:ascii="仿宋" w:hAnsi="仿宋" w:eastAsia="仿宋" w:cs="仿宋"/>
          <w:b/>
          <w:color w:val="auto"/>
          <w:kern w:val="0"/>
          <w:sz w:val="32"/>
          <w:szCs w:val="32"/>
          <w:highlight w:val="none"/>
        </w:rPr>
      </w:pPr>
    </w:p>
    <w:p w14:paraId="4A7BC5BA">
      <w:pPr>
        <w:shd w:val="clear"/>
        <w:jc w:val="center"/>
        <w:rPr>
          <w:rFonts w:ascii="仿宋" w:hAnsi="仿宋" w:eastAsia="仿宋" w:cs="仿宋"/>
          <w:b/>
          <w:color w:val="auto"/>
          <w:kern w:val="0"/>
          <w:sz w:val="32"/>
          <w:szCs w:val="32"/>
          <w:highlight w:val="none"/>
        </w:rPr>
      </w:pPr>
    </w:p>
    <w:p w14:paraId="792ED87A">
      <w:pPr>
        <w:shd w:val="clear"/>
        <w:rPr>
          <w:rFonts w:ascii="仿宋" w:hAnsi="仿宋" w:eastAsia="仿宋" w:cs="仿宋"/>
          <w:b/>
          <w:color w:val="auto"/>
          <w:kern w:val="0"/>
          <w:sz w:val="32"/>
          <w:szCs w:val="32"/>
          <w:highlight w:val="none"/>
        </w:rPr>
      </w:pPr>
    </w:p>
    <w:p w14:paraId="31B6A802">
      <w:pPr>
        <w:shd w:val="clear"/>
        <w:jc w:val="center"/>
        <w:rPr>
          <w:rFonts w:ascii="仿宋" w:hAnsi="仿宋" w:eastAsia="仿宋" w:cs="仿宋"/>
          <w:b/>
          <w:strike/>
          <w:dstrike w:val="0"/>
          <w:color w:val="auto"/>
          <w:kern w:val="0"/>
          <w:sz w:val="32"/>
          <w:szCs w:val="32"/>
          <w:highlight w:val="none"/>
        </w:rPr>
      </w:pPr>
      <w:r>
        <w:rPr>
          <w:rFonts w:hint="eastAsia" w:ascii="仿宋" w:hAnsi="仿宋" w:eastAsia="仿宋" w:cs="仿宋"/>
          <w:b/>
          <w:strike/>
          <w:dstrike w:val="0"/>
          <w:color w:val="auto"/>
          <w:kern w:val="0"/>
          <w:sz w:val="32"/>
          <w:szCs w:val="32"/>
          <w:highlight w:val="none"/>
        </w:rPr>
        <w:t>六、商务技术偏离表</w:t>
      </w:r>
    </w:p>
    <w:tbl>
      <w:tblPr>
        <w:tblStyle w:val="6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01E7C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7A56D6F7">
            <w:pPr>
              <w:shd w:val="clear"/>
              <w:jc w:val="center"/>
              <w:rPr>
                <w:rFonts w:ascii="仿宋" w:hAnsi="仿宋" w:eastAsia="仿宋" w:cs="仿宋"/>
                <w:b/>
                <w:bCs/>
                <w:color w:val="auto"/>
                <w:sz w:val="24"/>
                <w:highlight w:val="none"/>
              </w:rPr>
            </w:pPr>
            <w:r>
              <w:rPr>
                <w:rFonts w:hint="eastAsia" w:ascii="仿宋" w:hAnsi="仿宋" w:eastAsia="仿宋" w:cs="仿宋"/>
                <w:b/>
                <w:bCs/>
                <w:color w:val="auto"/>
                <w:sz w:val="24"/>
                <w:highlight w:val="none"/>
              </w:rPr>
              <w:t>序号</w:t>
            </w:r>
          </w:p>
        </w:tc>
        <w:tc>
          <w:tcPr>
            <w:tcW w:w="3683" w:type="dxa"/>
          </w:tcPr>
          <w:p w14:paraId="2A9E6612">
            <w:pPr>
              <w:shd w:val="clear"/>
              <w:jc w:val="center"/>
              <w:rPr>
                <w:rFonts w:ascii="仿宋" w:hAnsi="仿宋" w:eastAsia="仿宋" w:cs="仿宋"/>
                <w:b/>
                <w:bCs/>
                <w:color w:val="auto"/>
                <w:sz w:val="24"/>
                <w:highlight w:val="none"/>
              </w:rPr>
            </w:pPr>
            <w:r>
              <w:rPr>
                <w:rFonts w:hint="eastAsia" w:ascii="仿宋" w:hAnsi="仿宋" w:eastAsia="仿宋" w:cs="仿宋"/>
                <w:b/>
                <w:bCs/>
                <w:color w:val="auto"/>
                <w:sz w:val="24"/>
                <w:highlight w:val="none"/>
              </w:rPr>
              <w:t>招标文件章节及具体内容</w:t>
            </w:r>
          </w:p>
        </w:tc>
        <w:tc>
          <w:tcPr>
            <w:tcW w:w="3546" w:type="dxa"/>
          </w:tcPr>
          <w:p w14:paraId="2D675CA2">
            <w:pPr>
              <w:shd w:val="clear"/>
              <w:jc w:val="center"/>
              <w:rPr>
                <w:rFonts w:ascii="仿宋" w:hAnsi="仿宋" w:eastAsia="仿宋" w:cs="仿宋"/>
                <w:b/>
                <w:bCs/>
                <w:color w:val="auto"/>
                <w:sz w:val="24"/>
                <w:highlight w:val="none"/>
              </w:rPr>
            </w:pPr>
            <w:r>
              <w:rPr>
                <w:rFonts w:hint="eastAsia" w:ascii="仿宋" w:hAnsi="仿宋" w:eastAsia="仿宋" w:cs="仿宋"/>
                <w:b/>
                <w:bCs/>
                <w:color w:val="auto"/>
                <w:sz w:val="24"/>
                <w:highlight w:val="none"/>
              </w:rPr>
              <w:t>投标文件章节及具体内容</w:t>
            </w:r>
          </w:p>
        </w:tc>
        <w:tc>
          <w:tcPr>
            <w:tcW w:w="1276" w:type="dxa"/>
          </w:tcPr>
          <w:p w14:paraId="2310D6F1">
            <w:pPr>
              <w:shd w:val="clear"/>
              <w:jc w:val="center"/>
              <w:rPr>
                <w:rFonts w:ascii="仿宋" w:hAnsi="仿宋" w:eastAsia="仿宋" w:cs="仿宋"/>
                <w:b/>
                <w:bCs/>
                <w:color w:val="auto"/>
                <w:sz w:val="24"/>
                <w:highlight w:val="none"/>
              </w:rPr>
            </w:pPr>
            <w:r>
              <w:rPr>
                <w:rFonts w:hint="eastAsia" w:ascii="仿宋" w:hAnsi="仿宋" w:eastAsia="仿宋" w:cs="仿宋"/>
                <w:b/>
                <w:bCs/>
                <w:color w:val="auto"/>
                <w:sz w:val="24"/>
                <w:highlight w:val="none"/>
              </w:rPr>
              <w:t>偏离说明</w:t>
            </w:r>
          </w:p>
        </w:tc>
      </w:tr>
      <w:tr w14:paraId="126FB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5F80BFF4">
            <w:pPr>
              <w:shd w:val="clear"/>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w:t>
            </w:r>
          </w:p>
        </w:tc>
        <w:tc>
          <w:tcPr>
            <w:tcW w:w="3683" w:type="dxa"/>
          </w:tcPr>
          <w:p w14:paraId="10F55260">
            <w:pPr>
              <w:shd w:val="clear"/>
              <w:jc w:val="center"/>
              <w:rPr>
                <w:rFonts w:ascii="仿宋" w:hAnsi="仿宋" w:eastAsia="仿宋" w:cs="仿宋"/>
                <w:b/>
                <w:color w:val="auto"/>
                <w:kern w:val="0"/>
                <w:sz w:val="32"/>
                <w:szCs w:val="32"/>
                <w:highlight w:val="none"/>
              </w:rPr>
            </w:pPr>
          </w:p>
        </w:tc>
        <w:tc>
          <w:tcPr>
            <w:tcW w:w="3546" w:type="dxa"/>
          </w:tcPr>
          <w:p w14:paraId="607C243C">
            <w:pPr>
              <w:shd w:val="clear"/>
              <w:jc w:val="center"/>
              <w:rPr>
                <w:rFonts w:ascii="仿宋" w:hAnsi="仿宋" w:eastAsia="仿宋" w:cs="仿宋"/>
                <w:b/>
                <w:color w:val="auto"/>
                <w:kern w:val="0"/>
                <w:sz w:val="32"/>
                <w:szCs w:val="32"/>
                <w:highlight w:val="none"/>
              </w:rPr>
            </w:pPr>
          </w:p>
        </w:tc>
        <w:tc>
          <w:tcPr>
            <w:tcW w:w="1276" w:type="dxa"/>
          </w:tcPr>
          <w:p w14:paraId="3515E494">
            <w:pPr>
              <w:shd w:val="clear"/>
              <w:jc w:val="center"/>
              <w:rPr>
                <w:rFonts w:ascii="仿宋" w:hAnsi="仿宋" w:eastAsia="仿宋" w:cs="仿宋"/>
                <w:b/>
                <w:color w:val="auto"/>
                <w:kern w:val="0"/>
                <w:sz w:val="32"/>
                <w:szCs w:val="32"/>
                <w:highlight w:val="none"/>
              </w:rPr>
            </w:pPr>
          </w:p>
        </w:tc>
      </w:tr>
      <w:tr w14:paraId="64CDD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25FDBC24">
            <w:pPr>
              <w:shd w:val="clear"/>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w:t>
            </w:r>
          </w:p>
        </w:tc>
        <w:tc>
          <w:tcPr>
            <w:tcW w:w="3683" w:type="dxa"/>
          </w:tcPr>
          <w:p w14:paraId="50733418">
            <w:pPr>
              <w:shd w:val="clear"/>
              <w:jc w:val="center"/>
              <w:rPr>
                <w:rFonts w:ascii="仿宋" w:hAnsi="仿宋" w:eastAsia="仿宋" w:cs="仿宋"/>
                <w:b/>
                <w:color w:val="auto"/>
                <w:kern w:val="0"/>
                <w:sz w:val="32"/>
                <w:szCs w:val="32"/>
                <w:highlight w:val="none"/>
              </w:rPr>
            </w:pPr>
          </w:p>
        </w:tc>
        <w:tc>
          <w:tcPr>
            <w:tcW w:w="3546" w:type="dxa"/>
          </w:tcPr>
          <w:p w14:paraId="71D07276">
            <w:pPr>
              <w:shd w:val="clear"/>
              <w:jc w:val="center"/>
              <w:rPr>
                <w:rFonts w:ascii="仿宋" w:hAnsi="仿宋" w:eastAsia="仿宋" w:cs="仿宋"/>
                <w:b/>
                <w:color w:val="auto"/>
                <w:kern w:val="0"/>
                <w:sz w:val="32"/>
                <w:szCs w:val="32"/>
                <w:highlight w:val="none"/>
              </w:rPr>
            </w:pPr>
          </w:p>
        </w:tc>
        <w:tc>
          <w:tcPr>
            <w:tcW w:w="1276" w:type="dxa"/>
          </w:tcPr>
          <w:p w14:paraId="63B66CB8">
            <w:pPr>
              <w:shd w:val="clear"/>
              <w:jc w:val="center"/>
              <w:rPr>
                <w:rFonts w:ascii="仿宋" w:hAnsi="仿宋" w:eastAsia="仿宋" w:cs="仿宋"/>
                <w:b/>
                <w:color w:val="auto"/>
                <w:kern w:val="0"/>
                <w:sz w:val="32"/>
                <w:szCs w:val="32"/>
                <w:highlight w:val="none"/>
              </w:rPr>
            </w:pPr>
          </w:p>
        </w:tc>
      </w:tr>
      <w:tr w14:paraId="59035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303928AE">
            <w:pPr>
              <w:shd w:val="clear"/>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w:t>
            </w:r>
          </w:p>
        </w:tc>
        <w:tc>
          <w:tcPr>
            <w:tcW w:w="3683" w:type="dxa"/>
          </w:tcPr>
          <w:p w14:paraId="224801D6">
            <w:pPr>
              <w:shd w:val="clear"/>
              <w:jc w:val="center"/>
              <w:rPr>
                <w:rFonts w:ascii="仿宋" w:hAnsi="仿宋" w:eastAsia="仿宋" w:cs="仿宋"/>
                <w:b/>
                <w:color w:val="auto"/>
                <w:kern w:val="0"/>
                <w:sz w:val="32"/>
                <w:szCs w:val="32"/>
                <w:highlight w:val="none"/>
              </w:rPr>
            </w:pPr>
          </w:p>
        </w:tc>
        <w:tc>
          <w:tcPr>
            <w:tcW w:w="3546" w:type="dxa"/>
          </w:tcPr>
          <w:p w14:paraId="5F2DD3BA">
            <w:pPr>
              <w:shd w:val="clear"/>
              <w:jc w:val="center"/>
              <w:rPr>
                <w:rFonts w:ascii="仿宋" w:hAnsi="仿宋" w:eastAsia="仿宋" w:cs="仿宋"/>
                <w:b/>
                <w:color w:val="auto"/>
                <w:kern w:val="0"/>
                <w:sz w:val="32"/>
                <w:szCs w:val="32"/>
                <w:highlight w:val="none"/>
              </w:rPr>
            </w:pPr>
          </w:p>
        </w:tc>
        <w:tc>
          <w:tcPr>
            <w:tcW w:w="1276" w:type="dxa"/>
          </w:tcPr>
          <w:p w14:paraId="6E4A9A35">
            <w:pPr>
              <w:shd w:val="clear"/>
              <w:jc w:val="center"/>
              <w:rPr>
                <w:rFonts w:ascii="仿宋" w:hAnsi="仿宋" w:eastAsia="仿宋" w:cs="仿宋"/>
                <w:b/>
                <w:color w:val="auto"/>
                <w:kern w:val="0"/>
                <w:sz w:val="32"/>
                <w:szCs w:val="32"/>
                <w:highlight w:val="none"/>
              </w:rPr>
            </w:pPr>
          </w:p>
        </w:tc>
      </w:tr>
    </w:tbl>
    <w:p w14:paraId="531AC685">
      <w:pPr>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投标人保证：除商务技术偏离表列出的偏离外，投标人响应招标文件的全部要求</w:t>
      </w:r>
    </w:p>
    <w:p w14:paraId="130BBD02">
      <w:pPr>
        <w:shd w:val="clear"/>
        <w:jc w:val="center"/>
        <w:rPr>
          <w:rFonts w:ascii="仿宋" w:hAnsi="仿宋" w:eastAsia="仿宋" w:cs="仿宋"/>
          <w:b/>
          <w:color w:val="auto"/>
          <w:kern w:val="0"/>
          <w:sz w:val="32"/>
          <w:szCs w:val="32"/>
          <w:highlight w:val="none"/>
        </w:rPr>
      </w:pPr>
    </w:p>
    <w:p w14:paraId="134439F7">
      <w:pPr>
        <w:shd w:val="clear"/>
        <w:spacing w:line="360" w:lineRule="auto"/>
        <w:ind w:right="420"/>
        <w:rPr>
          <w:rFonts w:ascii="仿宋" w:hAnsi="仿宋" w:eastAsia="仿宋" w:cs="仿宋"/>
          <w:b/>
          <w:bCs/>
          <w:color w:val="auto"/>
          <w:sz w:val="32"/>
          <w:szCs w:val="32"/>
          <w:highlight w:val="none"/>
        </w:rPr>
      </w:pPr>
      <w:r>
        <w:rPr>
          <w:rFonts w:hint="eastAsia" w:ascii="仿宋" w:hAnsi="仿宋" w:eastAsia="仿宋" w:cs="仿宋"/>
          <w:color w:val="auto"/>
          <w:sz w:val="24"/>
          <w:highlight w:val="none"/>
        </w:rPr>
        <w:t>注：按本格式和要求提供。</w:t>
      </w:r>
    </w:p>
    <w:p w14:paraId="6D55D1A2">
      <w:pPr>
        <w:widowControl/>
        <w:shd w:val="clear"/>
        <w:adjustRightInd/>
        <w:jc w:val="left"/>
        <w:rPr>
          <w:rFonts w:ascii="仿宋" w:hAnsi="仿宋" w:eastAsia="仿宋" w:cs="仿宋"/>
          <w:b/>
          <w:bCs/>
          <w:color w:val="auto"/>
          <w:sz w:val="32"/>
          <w:szCs w:val="32"/>
          <w:highlight w:val="none"/>
        </w:rPr>
      </w:pPr>
    </w:p>
    <w:p w14:paraId="13F90792">
      <w:pPr>
        <w:pageBreakBefore/>
        <w:widowControl/>
        <w:shd w:val="clear"/>
        <w:adjustRightInd/>
        <w:jc w:val="center"/>
        <w:rPr>
          <w:rFonts w:ascii="仿宋" w:hAnsi="仿宋" w:eastAsia="仿宋" w:cs="仿宋"/>
          <w:b/>
          <w:color w:val="auto"/>
          <w:kern w:val="0"/>
          <w:sz w:val="32"/>
          <w:szCs w:val="32"/>
          <w:highlight w:val="none"/>
        </w:rPr>
      </w:pPr>
      <w:r>
        <w:rPr>
          <w:rFonts w:hint="eastAsia" w:ascii="仿宋" w:hAnsi="仿宋" w:eastAsia="仿宋" w:cs="仿宋"/>
          <w:b/>
          <w:bCs/>
          <w:color w:val="auto"/>
          <w:sz w:val="32"/>
          <w:szCs w:val="32"/>
          <w:highlight w:val="none"/>
        </w:rPr>
        <w:t>七</w:t>
      </w:r>
      <w:r>
        <w:rPr>
          <w:rFonts w:hint="eastAsia" w:ascii="仿宋" w:hAnsi="仿宋" w:eastAsia="仿宋" w:cs="仿宋"/>
          <w:b/>
          <w:color w:val="auto"/>
          <w:kern w:val="0"/>
          <w:sz w:val="32"/>
          <w:szCs w:val="32"/>
          <w:highlight w:val="none"/>
        </w:rPr>
        <w:t>、</w:t>
      </w:r>
      <w:r>
        <w:rPr>
          <w:rFonts w:hint="eastAsia" w:ascii="仿宋" w:hAnsi="仿宋" w:eastAsia="仿宋" w:cs="仿宋"/>
          <w:b/>
          <w:color w:val="auto"/>
          <w:kern w:val="0"/>
          <w:sz w:val="32"/>
          <w:szCs w:val="32"/>
          <w:highlight w:val="none"/>
          <w:lang w:val="zh-CN"/>
        </w:rPr>
        <w:t>采购供应商廉洁自律承诺书</w:t>
      </w:r>
    </w:p>
    <w:p w14:paraId="61EC6883">
      <w:pPr>
        <w:shd w:val="clear"/>
        <w:snapToGrid w:val="0"/>
        <w:spacing w:line="360" w:lineRule="auto"/>
        <w:rPr>
          <w:rFonts w:ascii="仿宋" w:hAnsi="仿宋" w:eastAsia="仿宋" w:cs="仿宋"/>
          <w:color w:val="auto"/>
          <w:sz w:val="24"/>
          <w:highlight w:val="none"/>
        </w:rPr>
      </w:pPr>
    </w:p>
    <w:p w14:paraId="03D26AAE">
      <w:pPr>
        <w:shd w:val="clear"/>
        <w:snapToGrid w:val="0"/>
        <w:spacing w:line="360" w:lineRule="auto"/>
        <w:rPr>
          <w:rFonts w:ascii="仿宋" w:hAnsi="仿宋" w:eastAsia="仿宋" w:cs="仿宋"/>
          <w:color w:val="auto"/>
          <w:kern w:val="0"/>
          <w:sz w:val="24"/>
          <w:highlight w:val="none"/>
        </w:rPr>
      </w:pPr>
      <w:r>
        <w:rPr>
          <w:rFonts w:hint="eastAsia" w:ascii="仿宋" w:hAnsi="仿宋" w:eastAsia="仿宋" w:cs="仿宋"/>
          <w:color w:val="auto"/>
          <w:sz w:val="24"/>
          <w:highlight w:val="none"/>
        </w:rPr>
        <w:t>（采购人）、（采购代理机构）</w:t>
      </w:r>
      <w:r>
        <w:rPr>
          <w:rFonts w:hint="eastAsia" w:ascii="仿宋" w:hAnsi="仿宋" w:eastAsia="仿宋" w:cs="仿宋"/>
          <w:color w:val="auto"/>
          <w:kern w:val="0"/>
          <w:sz w:val="24"/>
          <w:highlight w:val="none"/>
          <w:lang w:val="zh-CN"/>
        </w:rPr>
        <w:t>：</w:t>
      </w:r>
    </w:p>
    <w:p w14:paraId="75CA2DE1">
      <w:pPr>
        <w:shd w:val="clear"/>
        <w:autoSpaceDE w:val="0"/>
        <w:autoSpaceDN w:val="0"/>
        <w:spacing w:line="360" w:lineRule="auto"/>
        <w:ind w:left="2" w:leftChars="1"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我单位响应你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项目招标要求参加投标。在这次投标过程中和中标后，我们将严格遵守国家法律法规要求，并郑重承诺：</w:t>
      </w:r>
    </w:p>
    <w:p w14:paraId="25E9B3D7">
      <w:pPr>
        <w:shd w:val="clear"/>
        <w:autoSpaceDE w:val="0"/>
        <w:autoSpaceDN w:val="0"/>
        <w:spacing w:line="360" w:lineRule="auto"/>
        <w:ind w:left="2" w:leftChars="1"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一、不向项目有关人员及部门赠送礼金礼物、有价证券、回扣以及中介费、介绍费、咨询费等好处费； </w:t>
      </w:r>
    </w:p>
    <w:p w14:paraId="4A60852A">
      <w:pPr>
        <w:shd w:val="clear"/>
        <w:autoSpaceDE w:val="0"/>
        <w:autoSpaceDN w:val="0"/>
        <w:spacing w:line="360" w:lineRule="auto"/>
        <w:ind w:left="2" w:leftChars="1"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二、不为项目有关人员及部门报销应由你方单位或个人支付的费用； </w:t>
      </w:r>
    </w:p>
    <w:p w14:paraId="4BA3935A">
      <w:pPr>
        <w:shd w:val="clear"/>
        <w:autoSpaceDE w:val="0"/>
        <w:autoSpaceDN w:val="0"/>
        <w:spacing w:line="360" w:lineRule="auto"/>
        <w:ind w:left="2" w:leftChars="1"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三、不向项目有关人员及部门提供有可能影响公正的宴请和健身娱乐等活动； </w:t>
      </w:r>
    </w:p>
    <w:p w14:paraId="399F313B">
      <w:pPr>
        <w:shd w:val="clear"/>
        <w:autoSpaceDE w:val="0"/>
        <w:autoSpaceDN w:val="0"/>
        <w:spacing w:line="360" w:lineRule="auto"/>
        <w:ind w:left="2" w:leftChars="1"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四、不为项目有关人员及部门出国（境）、旅游等提供方便；</w:t>
      </w:r>
    </w:p>
    <w:p w14:paraId="153607C7">
      <w:pPr>
        <w:shd w:val="clear"/>
        <w:autoSpaceDE w:val="0"/>
        <w:autoSpaceDN w:val="0"/>
        <w:spacing w:line="360" w:lineRule="auto"/>
        <w:ind w:left="481" w:leftChars="229"/>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五、不为项目有关人员个人装修住房、婚丧嫁娶、配偶子女工作安排等提供</w:t>
      </w:r>
    </w:p>
    <w:p w14:paraId="5DA13D1B">
      <w:pPr>
        <w:shd w:val="clear"/>
        <w:autoSpaceDE w:val="0"/>
        <w:autoSpaceDN w:val="0"/>
        <w:spacing w:line="360" w:lineRule="auto"/>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好处；</w:t>
      </w:r>
    </w:p>
    <w:p w14:paraId="3B6848B3">
      <w:pPr>
        <w:shd w:val="clear"/>
        <w:autoSpaceDE w:val="0"/>
        <w:autoSpaceDN w:val="0"/>
        <w:spacing w:line="360" w:lineRule="auto"/>
        <w:ind w:left="481" w:leftChars="229"/>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六、严格遵守《</w:t>
      </w:r>
      <w:r>
        <w:rPr>
          <w:rFonts w:hint="eastAsia" w:ascii="仿宋" w:hAnsi="仿宋" w:eastAsia="仿宋" w:cs="仿宋"/>
          <w:color w:val="auto"/>
          <w:sz w:val="24"/>
          <w:highlight w:val="none"/>
          <w:lang w:val="zh-CN"/>
        </w:rPr>
        <w:t>中华人民共和国</w:t>
      </w:r>
      <w:r>
        <w:rPr>
          <w:rFonts w:hint="eastAsia" w:ascii="仿宋" w:hAnsi="仿宋" w:eastAsia="仿宋" w:cs="仿宋"/>
          <w:color w:val="auto"/>
          <w:kern w:val="0"/>
          <w:sz w:val="24"/>
          <w:highlight w:val="none"/>
          <w:lang w:val="zh-CN"/>
        </w:rPr>
        <w:t>政府采购法》《</w:t>
      </w:r>
      <w:r>
        <w:rPr>
          <w:rFonts w:hint="eastAsia" w:ascii="仿宋" w:hAnsi="仿宋" w:eastAsia="仿宋" w:cs="仿宋"/>
          <w:color w:val="auto"/>
          <w:sz w:val="24"/>
          <w:highlight w:val="none"/>
          <w:lang w:val="zh-CN"/>
        </w:rPr>
        <w:t>中华人民共和国</w:t>
      </w:r>
      <w:r>
        <w:rPr>
          <w:rFonts w:hint="eastAsia" w:ascii="仿宋" w:hAnsi="仿宋" w:eastAsia="仿宋" w:cs="仿宋"/>
          <w:color w:val="auto"/>
          <w:kern w:val="0"/>
          <w:sz w:val="24"/>
          <w:highlight w:val="none"/>
          <w:lang w:val="zh-CN"/>
        </w:rPr>
        <w:t>招标投标</w:t>
      </w:r>
    </w:p>
    <w:p w14:paraId="3A53D189">
      <w:pPr>
        <w:shd w:val="clear"/>
        <w:autoSpaceDE w:val="0"/>
        <w:autoSpaceDN w:val="0"/>
        <w:spacing w:line="360" w:lineRule="auto"/>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法》</w:t>
      </w:r>
      <w:r>
        <w:rPr>
          <w:rFonts w:hint="eastAsia" w:ascii="仿宋" w:hAnsi="仿宋" w:eastAsia="仿宋" w:cs="仿宋"/>
          <w:color w:val="auto"/>
          <w:sz w:val="24"/>
          <w:highlight w:val="none"/>
          <w:lang w:val="zh-CN"/>
        </w:rPr>
        <w:t>《中华人民共和国民法典》</w:t>
      </w:r>
      <w:r>
        <w:rPr>
          <w:rFonts w:hint="eastAsia" w:ascii="仿宋" w:hAnsi="仿宋" w:eastAsia="仿宋" w:cs="仿宋"/>
          <w:color w:val="auto"/>
          <w:kern w:val="0"/>
          <w:sz w:val="24"/>
          <w:highlight w:val="none"/>
          <w:lang w:val="zh-CN"/>
        </w:rPr>
        <w:t xml:space="preserve">等法律法规，诚实守信，合法经营，坚决抵制各种违法违纪行为。 </w:t>
      </w:r>
    </w:p>
    <w:p w14:paraId="6A7D5886">
      <w:pPr>
        <w:shd w:val="clear"/>
        <w:autoSpaceDE w:val="0"/>
        <w:autoSpaceDN w:val="0"/>
        <w:spacing w:line="360" w:lineRule="auto"/>
        <w:ind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如违反上述承诺，你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有权立即取消我单位投标、中标或在建项目的建设资格，有权拒绝我单位在一定时期内进入你</w:t>
      </w:r>
      <w:r>
        <w:rPr>
          <w:rFonts w:hint="eastAsia" w:ascii="仿宋" w:hAnsi="仿宋" w:eastAsia="仿宋" w:cs="仿宋"/>
          <w:color w:val="auto"/>
          <w:sz w:val="24"/>
          <w:highlight w:val="none"/>
        </w:rPr>
        <w:t>单位</w:t>
      </w:r>
      <w:r>
        <w:rPr>
          <w:rFonts w:hint="eastAsia" w:ascii="仿宋" w:hAnsi="仿宋" w:eastAsia="仿宋" w:cs="仿宋"/>
          <w:color w:val="auto"/>
          <w:kern w:val="0"/>
          <w:sz w:val="24"/>
          <w:highlight w:val="none"/>
          <w:lang w:val="zh-CN"/>
        </w:rPr>
        <w:t>进行项目建设或其他经营活动，并通报市财政局。由此引起的相应损失均由我单位承担。</w:t>
      </w:r>
    </w:p>
    <w:p w14:paraId="4ADF25F4">
      <w:pPr>
        <w:shd w:val="clear"/>
        <w:autoSpaceDE w:val="0"/>
        <w:autoSpaceDN w:val="0"/>
        <w:spacing w:line="360" w:lineRule="auto"/>
        <w:ind w:left="2"/>
        <w:jc w:val="left"/>
        <w:rPr>
          <w:rFonts w:ascii="仿宋" w:hAnsi="仿宋" w:eastAsia="仿宋" w:cs="仿宋"/>
          <w:color w:val="auto"/>
          <w:kern w:val="0"/>
          <w:sz w:val="24"/>
          <w:highlight w:val="none"/>
          <w:lang w:val="zh-CN"/>
        </w:rPr>
      </w:pPr>
    </w:p>
    <w:p w14:paraId="2F3EB8DD">
      <w:pPr>
        <w:shd w:val="clear"/>
        <w:autoSpaceDE w:val="0"/>
        <w:autoSpaceDN w:val="0"/>
        <w:spacing w:line="360" w:lineRule="auto"/>
        <w:ind w:left="2"/>
        <w:jc w:val="left"/>
        <w:rPr>
          <w:rFonts w:ascii="仿宋" w:hAnsi="仿宋" w:eastAsia="仿宋" w:cs="仿宋"/>
          <w:color w:val="auto"/>
          <w:kern w:val="0"/>
          <w:sz w:val="24"/>
          <w:highlight w:val="none"/>
          <w:lang w:val="zh-CN"/>
        </w:rPr>
      </w:pPr>
    </w:p>
    <w:p w14:paraId="7D08DF42">
      <w:pPr>
        <w:shd w:val="clear"/>
        <w:autoSpaceDE w:val="0"/>
        <w:autoSpaceDN w:val="0"/>
        <w:spacing w:line="360" w:lineRule="auto"/>
        <w:ind w:left="2"/>
        <w:jc w:val="left"/>
        <w:rPr>
          <w:rFonts w:ascii="仿宋" w:hAnsi="仿宋" w:eastAsia="仿宋" w:cs="仿宋"/>
          <w:color w:val="auto"/>
          <w:kern w:val="0"/>
          <w:sz w:val="24"/>
          <w:highlight w:val="none"/>
          <w:lang w:val="zh-CN"/>
        </w:rPr>
      </w:pPr>
    </w:p>
    <w:p w14:paraId="78DA534D">
      <w:pPr>
        <w:shd w:val="clear"/>
        <w:autoSpaceDE w:val="0"/>
        <w:autoSpaceDN w:val="0"/>
        <w:spacing w:line="360" w:lineRule="auto"/>
        <w:ind w:left="2" w:leftChars="1" w:right="1120" w:firstLine="4560" w:firstLineChars="19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投标人名称（</w:t>
      </w:r>
      <w:r>
        <w:rPr>
          <w:rFonts w:hint="eastAsia" w:ascii="仿宋" w:hAnsi="仿宋" w:eastAsia="仿宋" w:cs="仿宋"/>
          <w:color w:val="auto"/>
          <w:sz w:val="24"/>
          <w:highlight w:val="none"/>
        </w:rPr>
        <w:t>电子签名</w:t>
      </w:r>
      <w:r>
        <w:rPr>
          <w:rFonts w:hint="eastAsia" w:ascii="仿宋" w:hAnsi="仿宋" w:eastAsia="仿宋" w:cs="仿宋"/>
          <w:color w:val="auto"/>
          <w:kern w:val="0"/>
          <w:sz w:val="24"/>
          <w:highlight w:val="none"/>
          <w:lang w:val="zh-CN"/>
        </w:rPr>
        <w:t xml:space="preserve">）：                                                                                                                                                                                                               </w:t>
      </w:r>
    </w:p>
    <w:p w14:paraId="69ABA7A8">
      <w:pPr>
        <w:shd w:val="clear"/>
        <w:spacing w:line="360" w:lineRule="auto"/>
        <w:ind w:left="4620" w:leftChars="2200"/>
        <w:rPr>
          <w:rFonts w:ascii="仿宋" w:hAnsi="仿宋" w:eastAsia="仿宋" w:cs="仿宋"/>
          <w:color w:val="auto"/>
          <w:sz w:val="24"/>
          <w:highlight w:val="none"/>
        </w:rPr>
      </w:pP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val="zh-CN"/>
        </w:rPr>
        <w:t xml:space="preserve">   年   月   日</w:t>
      </w:r>
    </w:p>
    <w:p w14:paraId="55EEA3D3">
      <w:pPr>
        <w:shd w:val="clear"/>
        <w:spacing w:line="360" w:lineRule="auto"/>
        <w:jc w:val="center"/>
        <w:rPr>
          <w:rFonts w:ascii="仿宋" w:hAnsi="仿宋" w:eastAsia="仿宋" w:cs="仿宋"/>
          <w:b/>
          <w:bCs/>
          <w:color w:val="auto"/>
          <w:sz w:val="24"/>
          <w:highlight w:val="none"/>
        </w:rPr>
      </w:pPr>
    </w:p>
    <w:p w14:paraId="5EF88080">
      <w:pPr>
        <w:shd w:val="clear"/>
        <w:spacing w:line="360" w:lineRule="auto"/>
        <w:ind w:right="420"/>
        <w:rPr>
          <w:rFonts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14:paraId="0EBE5863">
      <w:pPr>
        <w:shd w:val="clear"/>
        <w:spacing w:line="360" w:lineRule="auto"/>
        <w:jc w:val="center"/>
        <w:rPr>
          <w:rFonts w:ascii="仿宋" w:hAnsi="仿宋" w:eastAsia="仿宋" w:cs="仿宋"/>
          <w:b/>
          <w:bCs/>
          <w:color w:val="auto"/>
          <w:sz w:val="24"/>
          <w:highlight w:val="none"/>
        </w:rPr>
      </w:pPr>
    </w:p>
    <w:p w14:paraId="6A4D698B">
      <w:pPr>
        <w:pStyle w:val="2"/>
        <w:shd w:val="clear"/>
        <w:jc w:val="center"/>
        <w:rPr>
          <w:rFonts w:ascii="仿宋" w:hAnsi="仿宋" w:eastAsia="仿宋" w:cs="仿宋"/>
          <w:b/>
          <w:bCs/>
          <w:color w:val="auto"/>
          <w:highlight w:val="none"/>
        </w:rPr>
      </w:pPr>
    </w:p>
    <w:p w14:paraId="39198B5A">
      <w:pPr>
        <w:pageBreakBefore/>
        <w:shd w:val="clear"/>
        <w:spacing w:line="360" w:lineRule="auto"/>
        <w:jc w:val="center"/>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color w:val="auto"/>
          <w:sz w:val="32"/>
          <w:szCs w:val="32"/>
          <w:highlight w:val="none"/>
        </w:rPr>
        <w:t>八、</w:t>
      </w:r>
      <w:r>
        <w:rPr>
          <w:rFonts w:hint="eastAsia" w:ascii="仿宋_GB2312" w:hAnsi="仿宋_GB2312" w:eastAsia="仿宋_GB2312" w:cs="仿宋_GB2312"/>
          <w:b/>
          <w:color w:val="auto"/>
          <w:kern w:val="0"/>
          <w:sz w:val="32"/>
          <w:szCs w:val="32"/>
          <w:highlight w:val="none"/>
          <w:lang w:val="zh-CN"/>
        </w:rPr>
        <w:t>主要业绩证明</w:t>
      </w:r>
    </w:p>
    <w:p w14:paraId="68B9AFCB">
      <w:pPr>
        <w:shd w:val="clear"/>
        <w:autoSpaceDE w:val="0"/>
        <w:autoSpaceDN w:val="0"/>
        <w:spacing w:line="360" w:lineRule="auto"/>
        <w:ind w:firstLine="120"/>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附表 :相关项目建设业绩一览表</w:t>
      </w:r>
    </w:p>
    <w:tbl>
      <w:tblPr>
        <w:tblStyle w:val="68"/>
        <w:tblW w:w="9135" w:type="dxa"/>
        <w:tblInd w:w="108" w:type="dxa"/>
        <w:tblLayout w:type="fixed"/>
        <w:tblCellMar>
          <w:top w:w="0" w:type="dxa"/>
          <w:left w:w="108" w:type="dxa"/>
          <w:bottom w:w="0" w:type="dxa"/>
          <w:right w:w="108" w:type="dxa"/>
        </w:tblCellMar>
      </w:tblPr>
      <w:tblGrid>
        <w:gridCol w:w="1800"/>
        <w:gridCol w:w="951"/>
        <w:gridCol w:w="1356"/>
        <w:gridCol w:w="1143"/>
        <w:gridCol w:w="1155"/>
        <w:gridCol w:w="1515"/>
        <w:gridCol w:w="1215"/>
      </w:tblGrid>
      <w:tr w14:paraId="2C02B49B">
        <w:tblPrEx>
          <w:tblCellMar>
            <w:top w:w="0" w:type="dxa"/>
            <w:left w:w="108" w:type="dxa"/>
            <w:bottom w:w="0" w:type="dxa"/>
            <w:right w:w="108" w:type="dxa"/>
          </w:tblCellMar>
        </w:tblPrEx>
        <w:trPr>
          <w:trHeight w:val="1177" w:hRule="atLeast"/>
        </w:trPr>
        <w:tc>
          <w:tcPr>
            <w:tcW w:w="1800" w:type="dxa"/>
            <w:tcBorders>
              <w:top w:val="single" w:color="auto" w:sz="6" w:space="0"/>
              <w:left w:val="single" w:color="auto" w:sz="6" w:space="0"/>
              <w:bottom w:val="single" w:color="auto" w:sz="6" w:space="0"/>
              <w:right w:val="single" w:color="auto" w:sz="6" w:space="0"/>
            </w:tcBorders>
            <w:vAlign w:val="center"/>
          </w:tcPr>
          <w:p w14:paraId="2A1DC071">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项目名称</w:t>
            </w:r>
          </w:p>
        </w:tc>
        <w:tc>
          <w:tcPr>
            <w:tcW w:w="951" w:type="dxa"/>
            <w:tcBorders>
              <w:top w:val="single" w:color="auto" w:sz="6" w:space="0"/>
              <w:left w:val="single" w:color="auto" w:sz="6" w:space="0"/>
              <w:bottom w:val="single" w:color="auto" w:sz="6" w:space="0"/>
              <w:right w:val="single" w:color="auto" w:sz="6" w:space="0"/>
            </w:tcBorders>
            <w:vAlign w:val="center"/>
          </w:tcPr>
          <w:p w14:paraId="2F7AB095">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w:t>
            </w:r>
          </w:p>
          <w:p w14:paraId="34D16243">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类型</w:t>
            </w:r>
          </w:p>
        </w:tc>
        <w:tc>
          <w:tcPr>
            <w:tcW w:w="1356" w:type="dxa"/>
            <w:tcBorders>
              <w:top w:val="single" w:color="auto" w:sz="6" w:space="0"/>
              <w:left w:val="single" w:color="auto" w:sz="6" w:space="0"/>
              <w:bottom w:val="single" w:color="auto" w:sz="6" w:space="0"/>
              <w:right w:val="single" w:color="auto" w:sz="6" w:space="0"/>
            </w:tcBorders>
            <w:vAlign w:val="center"/>
          </w:tcPr>
          <w:p w14:paraId="11B6E749">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简要描述</w:t>
            </w:r>
          </w:p>
        </w:tc>
        <w:tc>
          <w:tcPr>
            <w:tcW w:w="1143" w:type="dxa"/>
            <w:tcBorders>
              <w:top w:val="single" w:color="auto" w:sz="6" w:space="0"/>
              <w:left w:val="single" w:color="auto" w:sz="6" w:space="0"/>
              <w:bottom w:val="single" w:color="auto" w:sz="6" w:space="0"/>
              <w:right w:val="single" w:color="auto" w:sz="6" w:space="0"/>
            </w:tcBorders>
            <w:vAlign w:val="center"/>
          </w:tcPr>
          <w:p w14:paraId="2630C65D">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合同</w:t>
            </w:r>
          </w:p>
          <w:p w14:paraId="28F90873">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金额</w:t>
            </w:r>
          </w:p>
          <w:p w14:paraId="3DB1493F">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（万元）</w:t>
            </w:r>
          </w:p>
        </w:tc>
        <w:tc>
          <w:tcPr>
            <w:tcW w:w="1155" w:type="dxa"/>
            <w:tcBorders>
              <w:top w:val="single" w:color="auto" w:sz="6" w:space="0"/>
              <w:left w:val="single" w:color="auto" w:sz="6" w:space="0"/>
              <w:bottom w:val="single" w:color="auto" w:sz="6" w:space="0"/>
              <w:right w:val="single" w:color="auto" w:sz="6" w:space="0"/>
            </w:tcBorders>
            <w:vAlign w:val="center"/>
          </w:tcPr>
          <w:p w14:paraId="3FD53786">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开竣工日期</w:t>
            </w:r>
          </w:p>
        </w:tc>
        <w:tc>
          <w:tcPr>
            <w:tcW w:w="1515" w:type="dxa"/>
            <w:tcBorders>
              <w:top w:val="single" w:color="auto" w:sz="6" w:space="0"/>
              <w:left w:val="single" w:color="auto" w:sz="6" w:space="0"/>
              <w:bottom w:val="single" w:color="auto" w:sz="6" w:space="0"/>
              <w:right w:val="single" w:color="auto" w:sz="6" w:space="0"/>
            </w:tcBorders>
            <w:vAlign w:val="center"/>
          </w:tcPr>
          <w:p w14:paraId="0FC00737">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项目地址与采购单位联系电话</w:t>
            </w:r>
          </w:p>
        </w:tc>
        <w:tc>
          <w:tcPr>
            <w:tcW w:w="1215" w:type="dxa"/>
            <w:tcBorders>
              <w:top w:val="single" w:color="auto" w:sz="6" w:space="0"/>
              <w:left w:val="single" w:color="auto" w:sz="6" w:space="0"/>
              <w:bottom w:val="single" w:color="auto" w:sz="6" w:space="0"/>
              <w:right w:val="single" w:color="auto" w:sz="6" w:space="0"/>
            </w:tcBorders>
            <w:vAlign w:val="center"/>
          </w:tcPr>
          <w:p w14:paraId="0F91DA12">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所在页码</w:t>
            </w:r>
          </w:p>
        </w:tc>
      </w:tr>
      <w:tr w14:paraId="5BE24EB5">
        <w:tblPrEx>
          <w:tblCellMar>
            <w:top w:w="0" w:type="dxa"/>
            <w:left w:w="108" w:type="dxa"/>
            <w:bottom w:w="0" w:type="dxa"/>
            <w:right w:w="108" w:type="dxa"/>
          </w:tblCellMar>
        </w:tblPrEx>
        <w:trPr>
          <w:trHeight w:val="659" w:hRule="atLeast"/>
        </w:trPr>
        <w:tc>
          <w:tcPr>
            <w:tcW w:w="1800" w:type="dxa"/>
            <w:tcBorders>
              <w:top w:val="single" w:color="auto" w:sz="6" w:space="0"/>
              <w:left w:val="single" w:color="auto" w:sz="6" w:space="0"/>
              <w:bottom w:val="single" w:color="auto" w:sz="6" w:space="0"/>
              <w:right w:val="single" w:color="auto" w:sz="6" w:space="0"/>
            </w:tcBorders>
          </w:tcPr>
          <w:p w14:paraId="3FC2D9E8">
            <w:pPr>
              <w:shd w:val="clear"/>
              <w:autoSpaceDE w:val="0"/>
              <w:autoSpaceDN w:val="0"/>
              <w:spacing w:line="360" w:lineRule="auto"/>
              <w:rPr>
                <w:rFonts w:ascii="仿宋_GB2312" w:hAnsi="仿宋_GB2312" w:eastAsia="仿宋_GB2312" w:cs="仿宋_GB2312"/>
                <w:color w:val="auto"/>
                <w:sz w:val="24"/>
                <w:highlight w:val="none"/>
              </w:rPr>
            </w:pPr>
          </w:p>
        </w:tc>
        <w:tc>
          <w:tcPr>
            <w:tcW w:w="951" w:type="dxa"/>
            <w:tcBorders>
              <w:top w:val="single" w:color="auto" w:sz="6" w:space="0"/>
              <w:left w:val="single" w:color="auto" w:sz="6" w:space="0"/>
              <w:bottom w:val="single" w:color="auto" w:sz="6" w:space="0"/>
              <w:right w:val="single" w:color="auto" w:sz="6" w:space="0"/>
            </w:tcBorders>
          </w:tcPr>
          <w:p w14:paraId="33F4A7C5">
            <w:pPr>
              <w:shd w:val="clear"/>
              <w:autoSpaceDE w:val="0"/>
              <w:autoSpaceDN w:val="0"/>
              <w:spacing w:line="360" w:lineRule="auto"/>
              <w:rPr>
                <w:rFonts w:ascii="仿宋_GB2312" w:hAnsi="仿宋_GB2312" w:eastAsia="仿宋_GB2312" w:cs="仿宋_GB2312"/>
                <w:color w:val="auto"/>
                <w:sz w:val="24"/>
                <w:highlight w:val="none"/>
              </w:rPr>
            </w:pPr>
          </w:p>
        </w:tc>
        <w:tc>
          <w:tcPr>
            <w:tcW w:w="1356" w:type="dxa"/>
            <w:tcBorders>
              <w:top w:val="single" w:color="auto" w:sz="6" w:space="0"/>
              <w:left w:val="single" w:color="auto" w:sz="6" w:space="0"/>
              <w:bottom w:val="single" w:color="auto" w:sz="6" w:space="0"/>
              <w:right w:val="single" w:color="auto" w:sz="6" w:space="0"/>
            </w:tcBorders>
          </w:tcPr>
          <w:p w14:paraId="2463962B">
            <w:pPr>
              <w:shd w:val="clear"/>
              <w:autoSpaceDE w:val="0"/>
              <w:autoSpaceDN w:val="0"/>
              <w:spacing w:line="360" w:lineRule="auto"/>
              <w:rPr>
                <w:rFonts w:ascii="仿宋_GB2312" w:hAnsi="仿宋_GB2312" w:eastAsia="仿宋_GB2312" w:cs="仿宋_GB2312"/>
                <w:color w:val="auto"/>
                <w:sz w:val="24"/>
                <w:highlight w:val="none"/>
              </w:rPr>
            </w:pPr>
          </w:p>
        </w:tc>
        <w:tc>
          <w:tcPr>
            <w:tcW w:w="1143" w:type="dxa"/>
            <w:tcBorders>
              <w:top w:val="single" w:color="auto" w:sz="6" w:space="0"/>
              <w:left w:val="single" w:color="auto" w:sz="6" w:space="0"/>
              <w:bottom w:val="single" w:color="auto" w:sz="6" w:space="0"/>
              <w:right w:val="single" w:color="auto" w:sz="6" w:space="0"/>
            </w:tcBorders>
          </w:tcPr>
          <w:p w14:paraId="236C4318">
            <w:pPr>
              <w:shd w:val="clear"/>
              <w:autoSpaceDE w:val="0"/>
              <w:autoSpaceDN w:val="0"/>
              <w:spacing w:line="360" w:lineRule="auto"/>
              <w:rPr>
                <w:rFonts w:ascii="仿宋_GB2312" w:hAnsi="仿宋_GB2312" w:eastAsia="仿宋_GB2312" w:cs="仿宋_GB2312"/>
                <w:color w:val="auto"/>
                <w:sz w:val="24"/>
                <w:highlight w:val="none"/>
              </w:rPr>
            </w:pPr>
          </w:p>
        </w:tc>
        <w:tc>
          <w:tcPr>
            <w:tcW w:w="1155" w:type="dxa"/>
            <w:tcBorders>
              <w:top w:val="single" w:color="auto" w:sz="6" w:space="0"/>
              <w:left w:val="single" w:color="auto" w:sz="6" w:space="0"/>
              <w:bottom w:val="single" w:color="auto" w:sz="6" w:space="0"/>
              <w:right w:val="single" w:color="auto" w:sz="6" w:space="0"/>
            </w:tcBorders>
          </w:tcPr>
          <w:p w14:paraId="597E0CA2">
            <w:pPr>
              <w:shd w:val="clear"/>
              <w:autoSpaceDE w:val="0"/>
              <w:autoSpaceDN w:val="0"/>
              <w:spacing w:line="360" w:lineRule="auto"/>
              <w:rPr>
                <w:rFonts w:ascii="仿宋_GB2312" w:hAnsi="仿宋_GB2312" w:eastAsia="仿宋_GB2312" w:cs="仿宋_GB2312"/>
                <w:color w:val="auto"/>
                <w:sz w:val="24"/>
                <w:highlight w:val="none"/>
              </w:rPr>
            </w:pPr>
          </w:p>
        </w:tc>
        <w:tc>
          <w:tcPr>
            <w:tcW w:w="1515" w:type="dxa"/>
            <w:tcBorders>
              <w:top w:val="single" w:color="auto" w:sz="6" w:space="0"/>
              <w:left w:val="single" w:color="auto" w:sz="6" w:space="0"/>
              <w:bottom w:val="single" w:color="auto" w:sz="6" w:space="0"/>
              <w:right w:val="single" w:color="auto" w:sz="6" w:space="0"/>
            </w:tcBorders>
          </w:tcPr>
          <w:p w14:paraId="5B51B073">
            <w:pPr>
              <w:shd w:val="clear"/>
              <w:autoSpaceDE w:val="0"/>
              <w:autoSpaceDN w:val="0"/>
              <w:spacing w:line="360" w:lineRule="auto"/>
              <w:rPr>
                <w:rFonts w:ascii="仿宋_GB2312" w:hAnsi="仿宋_GB2312" w:eastAsia="仿宋_GB2312" w:cs="仿宋_GB2312"/>
                <w:color w:val="auto"/>
                <w:sz w:val="24"/>
                <w:highlight w:val="none"/>
              </w:rPr>
            </w:pPr>
          </w:p>
        </w:tc>
        <w:tc>
          <w:tcPr>
            <w:tcW w:w="1215" w:type="dxa"/>
            <w:tcBorders>
              <w:top w:val="single" w:color="auto" w:sz="6" w:space="0"/>
              <w:left w:val="single" w:color="auto" w:sz="6" w:space="0"/>
              <w:bottom w:val="single" w:color="auto" w:sz="6" w:space="0"/>
              <w:right w:val="single" w:color="auto" w:sz="6" w:space="0"/>
            </w:tcBorders>
          </w:tcPr>
          <w:p w14:paraId="4D271919">
            <w:pPr>
              <w:shd w:val="clear"/>
              <w:autoSpaceDE w:val="0"/>
              <w:autoSpaceDN w:val="0"/>
              <w:spacing w:line="360" w:lineRule="auto"/>
              <w:rPr>
                <w:rFonts w:ascii="仿宋_GB2312" w:hAnsi="仿宋_GB2312" w:eastAsia="仿宋_GB2312" w:cs="仿宋_GB2312"/>
                <w:color w:val="auto"/>
                <w:sz w:val="24"/>
                <w:highlight w:val="none"/>
              </w:rPr>
            </w:pPr>
          </w:p>
        </w:tc>
      </w:tr>
      <w:tr w14:paraId="1B34289C">
        <w:tblPrEx>
          <w:tblCellMar>
            <w:top w:w="0" w:type="dxa"/>
            <w:left w:w="108" w:type="dxa"/>
            <w:bottom w:w="0" w:type="dxa"/>
            <w:right w:w="108" w:type="dxa"/>
          </w:tblCellMar>
        </w:tblPrEx>
        <w:trPr>
          <w:trHeight w:val="697" w:hRule="atLeast"/>
        </w:trPr>
        <w:tc>
          <w:tcPr>
            <w:tcW w:w="1800" w:type="dxa"/>
            <w:tcBorders>
              <w:top w:val="single" w:color="auto" w:sz="6" w:space="0"/>
              <w:left w:val="single" w:color="auto" w:sz="6" w:space="0"/>
              <w:bottom w:val="single" w:color="auto" w:sz="6" w:space="0"/>
              <w:right w:val="single" w:color="auto" w:sz="6" w:space="0"/>
            </w:tcBorders>
          </w:tcPr>
          <w:p w14:paraId="3A68B05D">
            <w:pPr>
              <w:shd w:val="clear"/>
              <w:autoSpaceDE w:val="0"/>
              <w:autoSpaceDN w:val="0"/>
              <w:spacing w:line="360" w:lineRule="auto"/>
              <w:rPr>
                <w:rFonts w:ascii="仿宋_GB2312" w:hAnsi="仿宋_GB2312" w:eastAsia="仿宋_GB2312" w:cs="仿宋_GB2312"/>
                <w:color w:val="auto"/>
                <w:sz w:val="24"/>
                <w:highlight w:val="none"/>
              </w:rPr>
            </w:pPr>
          </w:p>
        </w:tc>
        <w:tc>
          <w:tcPr>
            <w:tcW w:w="951" w:type="dxa"/>
            <w:tcBorders>
              <w:top w:val="single" w:color="auto" w:sz="6" w:space="0"/>
              <w:left w:val="single" w:color="auto" w:sz="6" w:space="0"/>
              <w:bottom w:val="single" w:color="auto" w:sz="6" w:space="0"/>
              <w:right w:val="single" w:color="auto" w:sz="6" w:space="0"/>
            </w:tcBorders>
          </w:tcPr>
          <w:p w14:paraId="396EEB12">
            <w:pPr>
              <w:shd w:val="clear"/>
              <w:autoSpaceDE w:val="0"/>
              <w:autoSpaceDN w:val="0"/>
              <w:spacing w:line="360" w:lineRule="auto"/>
              <w:rPr>
                <w:rFonts w:ascii="仿宋_GB2312" w:hAnsi="仿宋_GB2312" w:eastAsia="仿宋_GB2312" w:cs="仿宋_GB2312"/>
                <w:color w:val="auto"/>
                <w:sz w:val="24"/>
                <w:highlight w:val="none"/>
              </w:rPr>
            </w:pPr>
          </w:p>
        </w:tc>
        <w:tc>
          <w:tcPr>
            <w:tcW w:w="1356" w:type="dxa"/>
            <w:tcBorders>
              <w:top w:val="single" w:color="auto" w:sz="6" w:space="0"/>
              <w:left w:val="single" w:color="auto" w:sz="6" w:space="0"/>
              <w:bottom w:val="single" w:color="auto" w:sz="6" w:space="0"/>
              <w:right w:val="single" w:color="auto" w:sz="6" w:space="0"/>
            </w:tcBorders>
          </w:tcPr>
          <w:p w14:paraId="29D681F9">
            <w:pPr>
              <w:shd w:val="clear"/>
              <w:autoSpaceDE w:val="0"/>
              <w:autoSpaceDN w:val="0"/>
              <w:spacing w:line="360" w:lineRule="auto"/>
              <w:rPr>
                <w:rFonts w:ascii="仿宋_GB2312" w:hAnsi="仿宋_GB2312" w:eastAsia="仿宋_GB2312" w:cs="仿宋_GB2312"/>
                <w:color w:val="auto"/>
                <w:sz w:val="24"/>
                <w:highlight w:val="none"/>
              </w:rPr>
            </w:pPr>
          </w:p>
        </w:tc>
        <w:tc>
          <w:tcPr>
            <w:tcW w:w="1143" w:type="dxa"/>
            <w:tcBorders>
              <w:top w:val="single" w:color="auto" w:sz="6" w:space="0"/>
              <w:left w:val="single" w:color="auto" w:sz="6" w:space="0"/>
              <w:bottom w:val="single" w:color="auto" w:sz="6" w:space="0"/>
              <w:right w:val="single" w:color="auto" w:sz="6" w:space="0"/>
            </w:tcBorders>
          </w:tcPr>
          <w:p w14:paraId="6FA48472">
            <w:pPr>
              <w:shd w:val="clear"/>
              <w:autoSpaceDE w:val="0"/>
              <w:autoSpaceDN w:val="0"/>
              <w:spacing w:line="360" w:lineRule="auto"/>
              <w:rPr>
                <w:rFonts w:ascii="仿宋_GB2312" w:hAnsi="仿宋_GB2312" w:eastAsia="仿宋_GB2312" w:cs="仿宋_GB2312"/>
                <w:color w:val="auto"/>
                <w:sz w:val="24"/>
                <w:highlight w:val="none"/>
              </w:rPr>
            </w:pPr>
          </w:p>
        </w:tc>
        <w:tc>
          <w:tcPr>
            <w:tcW w:w="1155" w:type="dxa"/>
            <w:tcBorders>
              <w:top w:val="single" w:color="auto" w:sz="6" w:space="0"/>
              <w:left w:val="single" w:color="auto" w:sz="6" w:space="0"/>
              <w:bottom w:val="single" w:color="auto" w:sz="6" w:space="0"/>
              <w:right w:val="single" w:color="auto" w:sz="6" w:space="0"/>
            </w:tcBorders>
          </w:tcPr>
          <w:p w14:paraId="02CABCFB">
            <w:pPr>
              <w:shd w:val="clear"/>
              <w:autoSpaceDE w:val="0"/>
              <w:autoSpaceDN w:val="0"/>
              <w:spacing w:line="360" w:lineRule="auto"/>
              <w:rPr>
                <w:rFonts w:ascii="仿宋_GB2312" w:hAnsi="仿宋_GB2312" w:eastAsia="仿宋_GB2312" w:cs="仿宋_GB2312"/>
                <w:color w:val="auto"/>
                <w:sz w:val="24"/>
                <w:highlight w:val="none"/>
              </w:rPr>
            </w:pPr>
          </w:p>
        </w:tc>
        <w:tc>
          <w:tcPr>
            <w:tcW w:w="1515" w:type="dxa"/>
            <w:tcBorders>
              <w:top w:val="single" w:color="auto" w:sz="6" w:space="0"/>
              <w:left w:val="single" w:color="auto" w:sz="6" w:space="0"/>
              <w:bottom w:val="single" w:color="auto" w:sz="6" w:space="0"/>
              <w:right w:val="single" w:color="auto" w:sz="6" w:space="0"/>
            </w:tcBorders>
          </w:tcPr>
          <w:p w14:paraId="360B0901">
            <w:pPr>
              <w:shd w:val="clear"/>
              <w:autoSpaceDE w:val="0"/>
              <w:autoSpaceDN w:val="0"/>
              <w:spacing w:line="360" w:lineRule="auto"/>
              <w:rPr>
                <w:rFonts w:ascii="仿宋_GB2312" w:hAnsi="仿宋_GB2312" w:eastAsia="仿宋_GB2312" w:cs="仿宋_GB2312"/>
                <w:color w:val="auto"/>
                <w:sz w:val="24"/>
                <w:highlight w:val="none"/>
              </w:rPr>
            </w:pPr>
          </w:p>
        </w:tc>
        <w:tc>
          <w:tcPr>
            <w:tcW w:w="1215" w:type="dxa"/>
            <w:tcBorders>
              <w:top w:val="single" w:color="auto" w:sz="6" w:space="0"/>
              <w:left w:val="single" w:color="auto" w:sz="6" w:space="0"/>
              <w:bottom w:val="single" w:color="auto" w:sz="6" w:space="0"/>
              <w:right w:val="single" w:color="auto" w:sz="6" w:space="0"/>
            </w:tcBorders>
          </w:tcPr>
          <w:p w14:paraId="0EC52BE8">
            <w:pPr>
              <w:shd w:val="clear"/>
              <w:autoSpaceDE w:val="0"/>
              <w:autoSpaceDN w:val="0"/>
              <w:spacing w:line="360" w:lineRule="auto"/>
              <w:rPr>
                <w:rFonts w:ascii="仿宋_GB2312" w:hAnsi="仿宋_GB2312" w:eastAsia="仿宋_GB2312" w:cs="仿宋_GB2312"/>
                <w:color w:val="auto"/>
                <w:sz w:val="24"/>
                <w:highlight w:val="none"/>
              </w:rPr>
            </w:pPr>
          </w:p>
        </w:tc>
      </w:tr>
      <w:tr w14:paraId="3891E4BD">
        <w:tblPrEx>
          <w:tblCellMar>
            <w:top w:w="0" w:type="dxa"/>
            <w:left w:w="108" w:type="dxa"/>
            <w:bottom w:w="0" w:type="dxa"/>
            <w:right w:w="108" w:type="dxa"/>
          </w:tblCellMar>
        </w:tblPrEx>
        <w:trPr>
          <w:trHeight w:val="693" w:hRule="atLeast"/>
        </w:trPr>
        <w:tc>
          <w:tcPr>
            <w:tcW w:w="1800" w:type="dxa"/>
            <w:tcBorders>
              <w:top w:val="single" w:color="auto" w:sz="6" w:space="0"/>
              <w:left w:val="single" w:color="auto" w:sz="6" w:space="0"/>
              <w:bottom w:val="single" w:color="auto" w:sz="6" w:space="0"/>
              <w:right w:val="single" w:color="auto" w:sz="6" w:space="0"/>
            </w:tcBorders>
          </w:tcPr>
          <w:p w14:paraId="02F34330">
            <w:pPr>
              <w:shd w:val="clear"/>
              <w:autoSpaceDE w:val="0"/>
              <w:autoSpaceDN w:val="0"/>
              <w:spacing w:line="360" w:lineRule="auto"/>
              <w:rPr>
                <w:rFonts w:ascii="仿宋_GB2312" w:hAnsi="仿宋_GB2312" w:eastAsia="仿宋_GB2312" w:cs="仿宋_GB2312"/>
                <w:color w:val="auto"/>
                <w:sz w:val="24"/>
                <w:highlight w:val="none"/>
              </w:rPr>
            </w:pPr>
          </w:p>
        </w:tc>
        <w:tc>
          <w:tcPr>
            <w:tcW w:w="951" w:type="dxa"/>
            <w:tcBorders>
              <w:top w:val="single" w:color="auto" w:sz="6" w:space="0"/>
              <w:left w:val="single" w:color="auto" w:sz="6" w:space="0"/>
              <w:bottom w:val="single" w:color="auto" w:sz="6" w:space="0"/>
              <w:right w:val="single" w:color="auto" w:sz="6" w:space="0"/>
            </w:tcBorders>
          </w:tcPr>
          <w:p w14:paraId="1ADB415F">
            <w:pPr>
              <w:shd w:val="clear"/>
              <w:autoSpaceDE w:val="0"/>
              <w:autoSpaceDN w:val="0"/>
              <w:spacing w:line="360" w:lineRule="auto"/>
              <w:rPr>
                <w:rFonts w:ascii="仿宋_GB2312" w:hAnsi="仿宋_GB2312" w:eastAsia="仿宋_GB2312" w:cs="仿宋_GB2312"/>
                <w:color w:val="auto"/>
                <w:sz w:val="24"/>
                <w:highlight w:val="none"/>
              </w:rPr>
            </w:pPr>
          </w:p>
        </w:tc>
        <w:tc>
          <w:tcPr>
            <w:tcW w:w="1356" w:type="dxa"/>
            <w:tcBorders>
              <w:top w:val="single" w:color="auto" w:sz="6" w:space="0"/>
              <w:left w:val="single" w:color="auto" w:sz="6" w:space="0"/>
              <w:bottom w:val="single" w:color="auto" w:sz="6" w:space="0"/>
              <w:right w:val="single" w:color="auto" w:sz="6" w:space="0"/>
            </w:tcBorders>
          </w:tcPr>
          <w:p w14:paraId="0E900886">
            <w:pPr>
              <w:shd w:val="clear"/>
              <w:autoSpaceDE w:val="0"/>
              <w:autoSpaceDN w:val="0"/>
              <w:spacing w:line="360" w:lineRule="auto"/>
              <w:rPr>
                <w:rFonts w:ascii="仿宋_GB2312" w:hAnsi="仿宋_GB2312" w:eastAsia="仿宋_GB2312" w:cs="仿宋_GB2312"/>
                <w:color w:val="auto"/>
                <w:sz w:val="24"/>
                <w:highlight w:val="none"/>
              </w:rPr>
            </w:pPr>
          </w:p>
        </w:tc>
        <w:tc>
          <w:tcPr>
            <w:tcW w:w="1143" w:type="dxa"/>
            <w:tcBorders>
              <w:top w:val="single" w:color="auto" w:sz="6" w:space="0"/>
              <w:left w:val="single" w:color="auto" w:sz="6" w:space="0"/>
              <w:bottom w:val="single" w:color="auto" w:sz="6" w:space="0"/>
              <w:right w:val="single" w:color="auto" w:sz="6" w:space="0"/>
            </w:tcBorders>
          </w:tcPr>
          <w:p w14:paraId="1D10701A">
            <w:pPr>
              <w:shd w:val="clear"/>
              <w:autoSpaceDE w:val="0"/>
              <w:autoSpaceDN w:val="0"/>
              <w:spacing w:line="360" w:lineRule="auto"/>
              <w:rPr>
                <w:rFonts w:ascii="仿宋_GB2312" w:hAnsi="仿宋_GB2312" w:eastAsia="仿宋_GB2312" w:cs="仿宋_GB2312"/>
                <w:color w:val="auto"/>
                <w:sz w:val="24"/>
                <w:highlight w:val="none"/>
              </w:rPr>
            </w:pPr>
          </w:p>
        </w:tc>
        <w:tc>
          <w:tcPr>
            <w:tcW w:w="1155" w:type="dxa"/>
            <w:tcBorders>
              <w:top w:val="single" w:color="auto" w:sz="6" w:space="0"/>
              <w:left w:val="single" w:color="auto" w:sz="6" w:space="0"/>
              <w:bottom w:val="single" w:color="auto" w:sz="6" w:space="0"/>
              <w:right w:val="single" w:color="auto" w:sz="6" w:space="0"/>
            </w:tcBorders>
          </w:tcPr>
          <w:p w14:paraId="42774732">
            <w:pPr>
              <w:shd w:val="clear"/>
              <w:autoSpaceDE w:val="0"/>
              <w:autoSpaceDN w:val="0"/>
              <w:spacing w:line="360" w:lineRule="auto"/>
              <w:rPr>
                <w:rFonts w:ascii="仿宋_GB2312" w:hAnsi="仿宋_GB2312" w:eastAsia="仿宋_GB2312" w:cs="仿宋_GB2312"/>
                <w:color w:val="auto"/>
                <w:sz w:val="24"/>
                <w:highlight w:val="none"/>
              </w:rPr>
            </w:pPr>
          </w:p>
        </w:tc>
        <w:tc>
          <w:tcPr>
            <w:tcW w:w="1515" w:type="dxa"/>
            <w:tcBorders>
              <w:top w:val="single" w:color="auto" w:sz="6" w:space="0"/>
              <w:left w:val="single" w:color="auto" w:sz="6" w:space="0"/>
              <w:bottom w:val="single" w:color="auto" w:sz="6" w:space="0"/>
              <w:right w:val="single" w:color="auto" w:sz="6" w:space="0"/>
            </w:tcBorders>
          </w:tcPr>
          <w:p w14:paraId="62870043">
            <w:pPr>
              <w:shd w:val="clear"/>
              <w:autoSpaceDE w:val="0"/>
              <w:autoSpaceDN w:val="0"/>
              <w:spacing w:line="360" w:lineRule="auto"/>
              <w:rPr>
                <w:rFonts w:ascii="仿宋_GB2312" w:hAnsi="仿宋_GB2312" w:eastAsia="仿宋_GB2312" w:cs="仿宋_GB2312"/>
                <w:color w:val="auto"/>
                <w:sz w:val="24"/>
                <w:highlight w:val="none"/>
              </w:rPr>
            </w:pPr>
          </w:p>
        </w:tc>
        <w:tc>
          <w:tcPr>
            <w:tcW w:w="1215" w:type="dxa"/>
            <w:tcBorders>
              <w:top w:val="single" w:color="auto" w:sz="6" w:space="0"/>
              <w:left w:val="single" w:color="auto" w:sz="6" w:space="0"/>
              <w:bottom w:val="single" w:color="auto" w:sz="6" w:space="0"/>
              <w:right w:val="single" w:color="auto" w:sz="6" w:space="0"/>
            </w:tcBorders>
          </w:tcPr>
          <w:p w14:paraId="4901C783">
            <w:pPr>
              <w:shd w:val="clear"/>
              <w:autoSpaceDE w:val="0"/>
              <w:autoSpaceDN w:val="0"/>
              <w:spacing w:line="360" w:lineRule="auto"/>
              <w:rPr>
                <w:rFonts w:ascii="仿宋_GB2312" w:hAnsi="仿宋_GB2312" w:eastAsia="仿宋_GB2312" w:cs="仿宋_GB2312"/>
                <w:color w:val="auto"/>
                <w:sz w:val="24"/>
                <w:highlight w:val="none"/>
              </w:rPr>
            </w:pPr>
          </w:p>
        </w:tc>
      </w:tr>
    </w:tbl>
    <w:p w14:paraId="153E8504">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注：供应商可按上述的格式自行编制，须随表提交相应的合同复印件和用户单位验收证明并注明页码。</w:t>
      </w:r>
    </w:p>
    <w:p w14:paraId="11F55ECF">
      <w:pPr>
        <w:shd w:val="clear"/>
        <w:autoSpaceDE w:val="0"/>
        <w:autoSpaceDN w:val="0"/>
        <w:spacing w:line="360" w:lineRule="auto"/>
        <w:rPr>
          <w:rFonts w:ascii="仿宋_GB2312" w:hAnsi="仿宋_GB2312" w:eastAsia="仿宋_GB2312" w:cs="仿宋_GB2312"/>
          <w:b/>
          <w:color w:val="auto"/>
          <w:sz w:val="24"/>
          <w:highlight w:val="none"/>
        </w:rPr>
      </w:pPr>
    </w:p>
    <w:p w14:paraId="36FAEE5A">
      <w:pPr>
        <w:shd w:val="clear"/>
        <w:autoSpaceDE w:val="0"/>
        <w:autoSpaceDN w:val="0"/>
        <w:spacing w:line="360" w:lineRule="auto"/>
        <w:rPr>
          <w:rFonts w:ascii="仿宋_GB2312" w:hAnsi="仿宋_GB2312" w:eastAsia="仿宋_GB2312" w:cs="仿宋_GB2312"/>
          <w:color w:val="auto"/>
          <w:sz w:val="24"/>
          <w:highlight w:val="none"/>
        </w:rPr>
      </w:pPr>
    </w:p>
    <w:p w14:paraId="365B3DBD">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0E2908AF">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1A18FF8B">
      <w:pPr>
        <w:pStyle w:val="651"/>
        <w:shd w:val="clear"/>
        <w:ind w:firstLine="0"/>
        <w:jc w:val="both"/>
        <w:rPr>
          <w:rFonts w:hAnsi="仿宋_GB2312" w:cs="仿宋_GB2312"/>
          <w:color w:val="auto"/>
          <w:highlight w:val="none"/>
        </w:rPr>
      </w:pPr>
    </w:p>
    <w:p w14:paraId="6E9F18A4">
      <w:pPr>
        <w:pageBreakBefore/>
        <w:shd w:val="clear"/>
        <w:spacing w:line="360" w:lineRule="auto"/>
        <w:jc w:val="center"/>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strike/>
          <w:dstrike w:val="0"/>
          <w:color w:val="auto"/>
          <w:sz w:val="32"/>
          <w:szCs w:val="32"/>
          <w:highlight w:val="none"/>
        </w:rPr>
        <w:t>九、技术解决方案</w:t>
      </w:r>
    </w:p>
    <w:p w14:paraId="469D6E74">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（由投标人根据采购需求及招标文件要求编制）</w:t>
      </w:r>
    </w:p>
    <w:p w14:paraId="163CE9EB">
      <w:pPr>
        <w:shd w:val="clear"/>
        <w:spacing w:line="360" w:lineRule="auto"/>
        <w:jc w:val="center"/>
        <w:rPr>
          <w:rFonts w:ascii="仿宋_GB2312" w:hAnsi="仿宋_GB2312" w:eastAsia="仿宋_GB2312" w:cs="仿宋_GB2312"/>
          <w:color w:val="auto"/>
          <w:sz w:val="24"/>
          <w:highlight w:val="none"/>
        </w:rPr>
      </w:pPr>
    </w:p>
    <w:p w14:paraId="496F14C3">
      <w:pPr>
        <w:shd w:val="clear"/>
        <w:snapToGrid w:val="0"/>
        <w:spacing w:line="360" w:lineRule="auto"/>
        <w:jc w:val="center"/>
        <w:rPr>
          <w:rFonts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投标产品规格配置清单</w:t>
      </w:r>
    </w:p>
    <w:tbl>
      <w:tblPr>
        <w:tblStyle w:val="6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531"/>
        <w:gridCol w:w="2160"/>
        <w:gridCol w:w="2340"/>
        <w:gridCol w:w="1080"/>
        <w:gridCol w:w="1332"/>
      </w:tblGrid>
      <w:tr w14:paraId="68607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737" w:type="dxa"/>
            <w:vAlign w:val="center"/>
          </w:tcPr>
          <w:p w14:paraId="14B5F768">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序号</w:t>
            </w:r>
          </w:p>
        </w:tc>
        <w:tc>
          <w:tcPr>
            <w:tcW w:w="1531" w:type="dxa"/>
            <w:vAlign w:val="center"/>
          </w:tcPr>
          <w:p w14:paraId="6728C189">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设备名称</w:t>
            </w:r>
          </w:p>
        </w:tc>
        <w:tc>
          <w:tcPr>
            <w:tcW w:w="2160" w:type="dxa"/>
            <w:vAlign w:val="center"/>
          </w:tcPr>
          <w:p w14:paraId="2338B825">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投标品牌及型号</w:t>
            </w:r>
          </w:p>
        </w:tc>
        <w:tc>
          <w:tcPr>
            <w:tcW w:w="2340" w:type="dxa"/>
            <w:vAlign w:val="center"/>
          </w:tcPr>
          <w:p w14:paraId="23B28A2D">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规格配置详细说明</w:t>
            </w:r>
          </w:p>
        </w:tc>
        <w:tc>
          <w:tcPr>
            <w:tcW w:w="1080" w:type="dxa"/>
            <w:vAlign w:val="center"/>
          </w:tcPr>
          <w:p w14:paraId="372E70CE">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数量</w:t>
            </w:r>
          </w:p>
        </w:tc>
        <w:tc>
          <w:tcPr>
            <w:tcW w:w="1332" w:type="dxa"/>
            <w:vAlign w:val="center"/>
          </w:tcPr>
          <w:p w14:paraId="07AF86BD">
            <w:pPr>
              <w:shd w:val="clear"/>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备注</w:t>
            </w:r>
          </w:p>
        </w:tc>
      </w:tr>
      <w:tr w14:paraId="1B849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7" w:type="dxa"/>
            <w:vAlign w:val="center"/>
          </w:tcPr>
          <w:p w14:paraId="0D9F3307">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w:t>
            </w:r>
          </w:p>
        </w:tc>
        <w:tc>
          <w:tcPr>
            <w:tcW w:w="1531" w:type="dxa"/>
            <w:vAlign w:val="center"/>
          </w:tcPr>
          <w:p w14:paraId="5BC045EF">
            <w:pPr>
              <w:shd w:val="clear"/>
              <w:snapToGrid w:val="0"/>
              <w:spacing w:line="360" w:lineRule="auto"/>
              <w:jc w:val="center"/>
              <w:rPr>
                <w:rFonts w:ascii="仿宋_GB2312" w:hAnsi="仿宋_GB2312" w:eastAsia="仿宋_GB2312" w:cs="仿宋_GB2312"/>
                <w:color w:val="auto"/>
                <w:sz w:val="24"/>
                <w:highlight w:val="none"/>
              </w:rPr>
            </w:pPr>
          </w:p>
        </w:tc>
        <w:tc>
          <w:tcPr>
            <w:tcW w:w="2160" w:type="dxa"/>
            <w:vAlign w:val="center"/>
          </w:tcPr>
          <w:p w14:paraId="64664E08">
            <w:pPr>
              <w:shd w:val="clear"/>
              <w:snapToGrid w:val="0"/>
              <w:spacing w:line="360" w:lineRule="auto"/>
              <w:jc w:val="center"/>
              <w:rPr>
                <w:rFonts w:ascii="仿宋_GB2312" w:hAnsi="仿宋_GB2312" w:eastAsia="仿宋_GB2312" w:cs="仿宋_GB2312"/>
                <w:color w:val="auto"/>
                <w:sz w:val="24"/>
                <w:highlight w:val="none"/>
              </w:rPr>
            </w:pPr>
          </w:p>
        </w:tc>
        <w:tc>
          <w:tcPr>
            <w:tcW w:w="2340" w:type="dxa"/>
            <w:vAlign w:val="center"/>
          </w:tcPr>
          <w:p w14:paraId="453479DA">
            <w:pPr>
              <w:shd w:val="clear"/>
              <w:spacing w:line="360" w:lineRule="auto"/>
              <w:jc w:val="center"/>
              <w:rPr>
                <w:rFonts w:ascii="仿宋_GB2312" w:hAnsi="仿宋_GB2312" w:eastAsia="仿宋_GB2312" w:cs="仿宋_GB2312"/>
                <w:color w:val="auto"/>
                <w:sz w:val="24"/>
                <w:highlight w:val="none"/>
              </w:rPr>
            </w:pPr>
          </w:p>
        </w:tc>
        <w:tc>
          <w:tcPr>
            <w:tcW w:w="1080" w:type="dxa"/>
            <w:vAlign w:val="center"/>
          </w:tcPr>
          <w:p w14:paraId="1AD5229D">
            <w:pPr>
              <w:shd w:val="clear"/>
              <w:spacing w:line="360" w:lineRule="auto"/>
              <w:jc w:val="center"/>
              <w:rPr>
                <w:rFonts w:ascii="仿宋_GB2312" w:hAnsi="仿宋_GB2312" w:eastAsia="仿宋_GB2312" w:cs="仿宋_GB2312"/>
                <w:color w:val="auto"/>
                <w:sz w:val="24"/>
                <w:highlight w:val="none"/>
              </w:rPr>
            </w:pPr>
          </w:p>
        </w:tc>
        <w:tc>
          <w:tcPr>
            <w:tcW w:w="1332" w:type="dxa"/>
            <w:vAlign w:val="center"/>
          </w:tcPr>
          <w:p w14:paraId="77637780">
            <w:pPr>
              <w:shd w:val="clear"/>
              <w:spacing w:line="360" w:lineRule="auto"/>
              <w:jc w:val="center"/>
              <w:rPr>
                <w:rFonts w:ascii="仿宋_GB2312" w:hAnsi="仿宋_GB2312" w:eastAsia="仿宋_GB2312" w:cs="仿宋_GB2312"/>
                <w:color w:val="auto"/>
                <w:sz w:val="24"/>
                <w:highlight w:val="none"/>
              </w:rPr>
            </w:pPr>
          </w:p>
        </w:tc>
      </w:tr>
      <w:tr w14:paraId="2D26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7" w:type="dxa"/>
            <w:vAlign w:val="center"/>
          </w:tcPr>
          <w:p w14:paraId="578093D8">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w:t>
            </w:r>
          </w:p>
        </w:tc>
        <w:tc>
          <w:tcPr>
            <w:tcW w:w="1531" w:type="dxa"/>
            <w:vAlign w:val="center"/>
          </w:tcPr>
          <w:p w14:paraId="4F5583CB">
            <w:pPr>
              <w:shd w:val="clear"/>
              <w:snapToGrid w:val="0"/>
              <w:spacing w:line="360" w:lineRule="auto"/>
              <w:jc w:val="center"/>
              <w:rPr>
                <w:rFonts w:ascii="仿宋_GB2312" w:hAnsi="仿宋_GB2312" w:eastAsia="仿宋_GB2312" w:cs="仿宋_GB2312"/>
                <w:color w:val="auto"/>
                <w:sz w:val="24"/>
                <w:highlight w:val="none"/>
              </w:rPr>
            </w:pPr>
          </w:p>
        </w:tc>
        <w:tc>
          <w:tcPr>
            <w:tcW w:w="2160" w:type="dxa"/>
            <w:vAlign w:val="center"/>
          </w:tcPr>
          <w:p w14:paraId="3E7E84DC">
            <w:pPr>
              <w:shd w:val="clear"/>
              <w:snapToGrid w:val="0"/>
              <w:spacing w:line="360" w:lineRule="auto"/>
              <w:jc w:val="center"/>
              <w:rPr>
                <w:rFonts w:ascii="仿宋_GB2312" w:hAnsi="仿宋_GB2312" w:eastAsia="仿宋_GB2312" w:cs="仿宋_GB2312"/>
                <w:color w:val="auto"/>
                <w:sz w:val="24"/>
                <w:highlight w:val="none"/>
              </w:rPr>
            </w:pPr>
          </w:p>
        </w:tc>
        <w:tc>
          <w:tcPr>
            <w:tcW w:w="2340" w:type="dxa"/>
            <w:vAlign w:val="center"/>
          </w:tcPr>
          <w:p w14:paraId="6806AFBF">
            <w:pPr>
              <w:shd w:val="clear"/>
              <w:spacing w:line="360" w:lineRule="auto"/>
              <w:jc w:val="center"/>
              <w:rPr>
                <w:rFonts w:ascii="仿宋_GB2312" w:hAnsi="仿宋_GB2312" w:eastAsia="仿宋_GB2312" w:cs="仿宋_GB2312"/>
                <w:color w:val="auto"/>
                <w:sz w:val="24"/>
                <w:highlight w:val="none"/>
              </w:rPr>
            </w:pPr>
          </w:p>
        </w:tc>
        <w:tc>
          <w:tcPr>
            <w:tcW w:w="1080" w:type="dxa"/>
            <w:vAlign w:val="center"/>
          </w:tcPr>
          <w:p w14:paraId="6BBCE141">
            <w:pPr>
              <w:shd w:val="clear"/>
              <w:spacing w:line="360" w:lineRule="auto"/>
              <w:jc w:val="center"/>
              <w:rPr>
                <w:rFonts w:ascii="仿宋_GB2312" w:hAnsi="仿宋_GB2312" w:eastAsia="仿宋_GB2312" w:cs="仿宋_GB2312"/>
                <w:color w:val="auto"/>
                <w:sz w:val="24"/>
                <w:highlight w:val="none"/>
              </w:rPr>
            </w:pPr>
          </w:p>
        </w:tc>
        <w:tc>
          <w:tcPr>
            <w:tcW w:w="1332" w:type="dxa"/>
            <w:vAlign w:val="center"/>
          </w:tcPr>
          <w:p w14:paraId="0F5C9EEA">
            <w:pPr>
              <w:shd w:val="clear"/>
              <w:spacing w:line="360" w:lineRule="auto"/>
              <w:jc w:val="center"/>
              <w:rPr>
                <w:rFonts w:ascii="仿宋_GB2312" w:hAnsi="仿宋_GB2312" w:eastAsia="仿宋_GB2312" w:cs="仿宋_GB2312"/>
                <w:color w:val="auto"/>
                <w:sz w:val="24"/>
                <w:highlight w:val="none"/>
              </w:rPr>
            </w:pPr>
          </w:p>
        </w:tc>
      </w:tr>
      <w:tr w14:paraId="022C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7" w:type="dxa"/>
            <w:vAlign w:val="center"/>
          </w:tcPr>
          <w:p w14:paraId="712C67BA">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w:t>
            </w:r>
          </w:p>
        </w:tc>
        <w:tc>
          <w:tcPr>
            <w:tcW w:w="1531" w:type="dxa"/>
            <w:vAlign w:val="center"/>
          </w:tcPr>
          <w:p w14:paraId="6A5EE1E9">
            <w:pPr>
              <w:shd w:val="clear"/>
              <w:snapToGrid w:val="0"/>
              <w:spacing w:line="360" w:lineRule="auto"/>
              <w:jc w:val="center"/>
              <w:rPr>
                <w:rFonts w:ascii="仿宋_GB2312" w:hAnsi="仿宋_GB2312" w:eastAsia="仿宋_GB2312" w:cs="仿宋_GB2312"/>
                <w:color w:val="auto"/>
                <w:sz w:val="24"/>
                <w:highlight w:val="none"/>
              </w:rPr>
            </w:pPr>
          </w:p>
        </w:tc>
        <w:tc>
          <w:tcPr>
            <w:tcW w:w="2160" w:type="dxa"/>
            <w:vAlign w:val="center"/>
          </w:tcPr>
          <w:p w14:paraId="0D57CA09">
            <w:pPr>
              <w:shd w:val="clear"/>
              <w:snapToGrid w:val="0"/>
              <w:spacing w:line="360" w:lineRule="auto"/>
              <w:jc w:val="center"/>
              <w:rPr>
                <w:rFonts w:ascii="仿宋_GB2312" w:hAnsi="仿宋_GB2312" w:eastAsia="仿宋_GB2312" w:cs="仿宋_GB2312"/>
                <w:color w:val="auto"/>
                <w:sz w:val="24"/>
                <w:highlight w:val="none"/>
              </w:rPr>
            </w:pPr>
          </w:p>
        </w:tc>
        <w:tc>
          <w:tcPr>
            <w:tcW w:w="2340" w:type="dxa"/>
            <w:vAlign w:val="center"/>
          </w:tcPr>
          <w:p w14:paraId="7BBFC909">
            <w:pPr>
              <w:shd w:val="clear"/>
              <w:spacing w:line="360" w:lineRule="auto"/>
              <w:jc w:val="center"/>
              <w:rPr>
                <w:rFonts w:ascii="仿宋_GB2312" w:hAnsi="仿宋_GB2312" w:eastAsia="仿宋_GB2312" w:cs="仿宋_GB2312"/>
                <w:color w:val="auto"/>
                <w:sz w:val="24"/>
                <w:highlight w:val="none"/>
              </w:rPr>
            </w:pPr>
          </w:p>
        </w:tc>
        <w:tc>
          <w:tcPr>
            <w:tcW w:w="1080" w:type="dxa"/>
            <w:vAlign w:val="center"/>
          </w:tcPr>
          <w:p w14:paraId="6A287888">
            <w:pPr>
              <w:shd w:val="clear"/>
              <w:spacing w:line="360" w:lineRule="auto"/>
              <w:jc w:val="center"/>
              <w:rPr>
                <w:rFonts w:ascii="仿宋_GB2312" w:hAnsi="仿宋_GB2312" w:eastAsia="仿宋_GB2312" w:cs="仿宋_GB2312"/>
                <w:color w:val="auto"/>
                <w:sz w:val="24"/>
                <w:highlight w:val="none"/>
              </w:rPr>
            </w:pPr>
          </w:p>
        </w:tc>
        <w:tc>
          <w:tcPr>
            <w:tcW w:w="1332" w:type="dxa"/>
            <w:vAlign w:val="center"/>
          </w:tcPr>
          <w:p w14:paraId="7753DA40">
            <w:pPr>
              <w:shd w:val="clear"/>
              <w:spacing w:line="360" w:lineRule="auto"/>
              <w:jc w:val="center"/>
              <w:rPr>
                <w:rFonts w:ascii="仿宋_GB2312" w:hAnsi="仿宋_GB2312" w:eastAsia="仿宋_GB2312" w:cs="仿宋_GB2312"/>
                <w:color w:val="auto"/>
                <w:sz w:val="24"/>
                <w:highlight w:val="none"/>
              </w:rPr>
            </w:pPr>
          </w:p>
        </w:tc>
      </w:tr>
      <w:tr w14:paraId="60091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7" w:type="dxa"/>
            <w:vAlign w:val="center"/>
          </w:tcPr>
          <w:p w14:paraId="7FD96653">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w:t>
            </w:r>
          </w:p>
        </w:tc>
        <w:tc>
          <w:tcPr>
            <w:tcW w:w="1531" w:type="dxa"/>
            <w:vAlign w:val="center"/>
          </w:tcPr>
          <w:p w14:paraId="0BFFA05F">
            <w:pPr>
              <w:shd w:val="clear"/>
              <w:snapToGrid w:val="0"/>
              <w:spacing w:line="360" w:lineRule="auto"/>
              <w:jc w:val="center"/>
              <w:rPr>
                <w:rFonts w:ascii="仿宋_GB2312" w:hAnsi="仿宋_GB2312" w:eastAsia="仿宋_GB2312" w:cs="仿宋_GB2312"/>
                <w:color w:val="auto"/>
                <w:sz w:val="24"/>
                <w:highlight w:val="none"/>
              </w:rPr>
            </w:pPr>
          </w:p>
        </w:tc>
        <w:tc>
          <w:tcPr>
            <w:tcW w:w="2160" w:type="dxa"/>
            <w:vAlign w:val="center"/>
          </w:tcPr>
          <w:p w14:paraId="0618B004">
            <w:pPr>
              <w:shd w:val="clear"/>
              <w:snapToGrid w:val="0"/>
              <w:spacing w:line="360" w:lineRule="auto"/>
              <w:jc w:val="center"/>
              <w:rPr>
                <w:rFonts w:ascii="仿宋_GB2312" w:hAnsi="仿宋_GB2312" w:eastAsia="仿宋_GB2312" w:cs="仿宋_GB2312"/>
                <w:color w:val="auto"/>
                <w:sz w:val="24"/>
                <w:highlight w:val="none"/>
              </w:rPr>
            </w:pPr>
          </w:p>
        </w:tc>
        <w:tc>
          <w:tcPr>
            <w:tcW w:w="2340" w:type="dxa"/>
            <w:vAlign w:val="center"/>
          </w:tcPr>
          <w:p w14:paraId="4C0F5F4F">
            <w:pPr>
              <w:shd w:val="clear"/>
              <w:spacing w:line="360" w:lineRule="auto"/>
              <w:jc w:val="center"/>
              <w:rPr>
                <w:rFonts w:ascii="仿宋_GB2312" w:hAnsi="仿宋_GB2312" w:eastAsia="仿宋_GB2312" w:cs="仿宋_GB2312"/>
                <w:color w:val="auto"/>
                <w:sz w:val="24"/>
                <w:highlight w:val="none"/>
              </w:rPr>
            </w:pPr>
          </w:p>
        </w:tc>
        <w:tc>
          <w:tcPr>
            <w:tcW w:w="1080" w:type="dxa"/>
            <w:vAlign w:val="center"/>
          </w:tcPr>
          <w:p w14:paraId="453EB8F9">
            <w:pPr>
              <w:shd w:val="clear"/>
              <w:spacing w:line="360" w:lineRule="auto"/>
              <w:jc w:val="center"/>
              <w:rPr>
                <w:rFonts w:ascii="仿宋_GB2312" w:hAnsi="仿宋_GB2312" w:eastAsia="仿宋_GB2312" w:cs="仿宋_GB2312"/>
                <w:color w:val="auto"/>
                <w:sz w:val="24"/>
                <w:highlight w:val="none"/>
              </w:rPr>
            </w:pPr>
          </w:p>
        </w:tc>
        <w:tc>
          <w:tcPr>
            <w:tcW w:w="1332" w:type="dxa"/>
            <w:vAlign w:val="center"/>
          </w:tcPr>
          <w:p w14:paraId="7042C7BF">
            <w:pPr>
              <w:shd w:val="clear"/>
              <w:spacing w:line="360" w:lineRule="auto"/>
              <w:jc w:val="center"/>
              <w:rPr>
                <w:rFonts w:ascii="仿宋_GB2312" w:hAnsi="仿宋_GB2312" w:eastAsia="仿宋_GB2312" w:cs="仿宋_GB2312"/>
                <w:color w:val="auto"/>
                <w:sz w:val="24"/>
                <w:highlight w:val="none"/>
              </w:rPr>
            </w:pPr>
          </w:p>
        </w:tc>
      </w:tr>
      <w:tr w14:paraId="51BF2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7" w:type="dxa"/>
            <w:vAlign w:val="center"/>
          </w:tcPr>
          <w:p w14:paraId="0B7C8E6D">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w:t>
            </w:r>
          </w:p>
        </w:tc>
        <w:tc>
          <w:tcPr>
            <w:tcW w:w="1531" w:type="dxa"/>
            <w:vAlign w:val="center"/>
          </w:tcPr>
          <w:p w14:paraId="137A5D79">
            <w:pPr>
              <w:shd w:val="clear"/>
              <w:snapToGrid w:val="0"/>
              <w:spacing w:line="360" w:lineRule="auto"/>
              <w:jc w:val="center"/>
              <w:rPr>
                <w:rFonts w:ascii="仿宋_GB2312" w:hAnsi="仿宋_GB2312" w:eastAsia="仿宋_GB2312" w:cs="仿宋_GB2312"/>
                <w:color w:val="auto"/>
                <w:sz w:val="24"/>
                <w:highlight w:val="none"/>
              </w:rPr>
            </w:pPr>
          </w:p>
        </w:tc>
        <w:tc>
          <w:tcPr>
            <w:tcW w:w="2160" w:type="dxa"/>
            <w:vAlign w:val="center"/>
          </w:tcPr>
          <w:p w14:paraId="5A2C1C32">
            <w:pPr>
              <w:shd w:val="clear"/>
              <w:snapToGrid w:val="0"/>
              <w:spacing w:line="360" w:lineRule="auto"/>
              <w:jc w:val="center"/>
              <w:rPr>
                <w:rFonts w:ascii="仿宋_GB2312" w:hAnsi="仿宋_GB2312" w:eastAsia="仿宋_GB2312" w:cs="仿宋_GB2312"/>
                <w:color w:val="auto"/>
                <w:sz w:val="24"/>
                <w:highlight w:val="none"/>
              </w:rPr>
            </w:pPr>
          </w:p>
        </w:tc>
        <w:tc>
          <w:tcPr>
            <w:tcW w:w="2340" w:type="dxa"/>
            <w:vAlign w:val="center"/>
          </w:tcPr>
          <w:p w14:paraId="2A744A28">
            <w:pPr>
              <w:shd w:val="clear"/>
              <w:spacing w:line="360" w:lineRule="auto"/>
              <w:jc w:val="center"/>
              <w:rPr>
                <w:rFonts w:ascii="仿宋_GB2312" w:hAnsi="仿宋_GB2312" w:eastAsia="仿宋_GB2312" w:cs="仿宋_GB2312"/>
                <w:color w:val="auto"/>
                <w:sz w:val="24"/>
                <w:highlight w:val="none"/>
              </w:rPr>
            </w:pPr>
          </w:p>
        </w:tc>
        <w:tc>
          <w:tcPr>
            <w:tcW w:w="1080" w:type="dxa"/>
            <w:vAlign w:val="center"/>
          </w:tcPr>
          <w:p w14:paraId="66FB197E">
            <w:pPr>
              <w:shd w:val="clear"/>
              <w:spacing w:line="360" w:lineRule="auto"/>
              <w:jc w:val="center"/>
              <w:rPr>
                <w:rFonts w:ascii="仿宋_GB2312" w:hAnsi="仿宋_GB2312" w:eastAsia="仿宋_GB2312" w:cs="仿宋_GB2312"/>
                <w:color w:val="auto"/>
                <w:sz w:val="24"/>
                <w:highlight w:val="none"/>
              </w:rPr>
            </w:pPr>
          </w:p>
        </w:tc>
        <w:tc>
          <w:tcPr>
            <w:tcW w:w="1332" w:type="dxa"/>
            <w:vAlign w:val="center"/>
          </w:tcPr>
          <w:p w14:paraId="25379B99">
            <w:pPr>
              <w:shd w:val="clear"/>
              <w:spacing w:line="360" w:lineRule="auto"/>
              <w:jc w:val="center"/>
              <w:rPr>
                <w:rFonts w:ascii="仿宋_GB2312" w:hAnsi="仿宋_GB2312" w:eastAsia="仿宋_GB2312" w:cs="仿宋_GB2312"/>
                <w:color w:val="auto"/>
                <w:sz w:val="24"/>
                <w:highlight w:val="none"/>
              </w:rPr>
            </w:pPr>
          </w:p>
        </w:tc>
      </w:tr>
    </w:tbl>
    <w:p w14:paraId="5B17584A">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kern w:val="0"/>
          <w:sz w:val="24"/>
          <w:highlight w:val="none"/>
        </w:rPr>
        <w:t>注：1.</w:t>
      </w:r>
      <w:r>
        <w:rPr>
          <w:rFonts w:hint="eastAsia" w:ascii="仿宋_GB2312" w:hAnsi="仿宋_GB2312" w:eastAsia="仿宋_GB2312" w:cs="仿宋_GB2312"/>
          <w:b/>
          <w:color w:val="auto"/>
          <w:sz w:val="24"/>
          <w:highlight w:val="none"/>
        </w:rPr>
        <w:t>如果本项目涉及硬件设备采购，须在技术文件中提供此配置清单，提供主要投标产品的技术参数证明材料（如官网截图、产品彩页、原厂技术说明等）。</w:t>
      </w:r>
    </w:p>
    <w:p w14:paraId="5A8A8A20">
      <w:pPr>
        <w:shd w:val="clear"/>
        <w:autoSpaceDE w:val="0"/>
        <w:autoSpaceDN w:val="0"/>
        <w:spacing w:line="360" w:lineRule="auto"/>
        <w:rPr>
          <w:rFonts w:ascii="仿宋" w:hAnsi="仿宋" w:eastAsia="仿宋"/>
          <w:b/>
          <w:color w:val="auto"/>
          <w:spacing w:val="6"/>
          <w:sz w:val="24"/>
          <w:highlight w:val="none"/>
        </w:rPr>
      </w:pPr>
      <w:r>
        <w:rPr>
          <w:rFonts w:hint="eastAsia" w:ascii="仿宋" w:hAnsi="仿宋" w:eastAsia="仿宋"/>
          <w:b/>
          <w:color w:val="auto"/>
          <w:spacing w:val="6"/>
          <w:sz w:val="24"/>
          <w:highlight w:val="none"/>
        </w:rPr>
        <w:t>2.</w:t>
      </w:r>
      <w:r>
        <w:rPr>
          <w:rFonts w:hint="eastAsia" w:ascii="仿宋_GB2312" w:hAnsi="仿宋_GB2312" w:eastAsia="仿宋_GB2312" w:cs="仿宋_GB2312"/>
          <w:b/>
          <w:color w:val="auto"/>
          <w:sz w:val="24"/>
          <w:highlight w:val="none"/>
        </w:rPr>
        <w:t xml:space="preserve"> 本项目如需采购政府强制采购的节能产品的或投标人提供的产品是环境标志产品，投标人须提供节能产品、环境标志产品认证证书复印件。</w:t>
      </w:r>
    </w:p>
    <w:p w14:paraId="3EA5DF62">
      <w:pPr>
        <w:shd w:val="clear"/>
        <w:autoSpaceDE w:val="0"/>
        <w:autoSpaceDN w:val="0"/>
        <w:spacing w:line="360" w:lineRule="auto"/>
        <w:rPr>
          <w:rFonts w:ascii="仿宋_GB2312" w:hAnsi="仿宋_GB2312" w:eastAsia="仿宋_GB2312" w:cs="仿宋_GB2312"/>
          <w:b/>
          <w:color w:val="auto"/>
          <w:kern w:val="0"/>
          <w:sz w:val="24"/>
          <w:highlight w:val="none"/>
        </w:rPr>
      </w:pPr>
      <w:r>
        <w:rPr>
          <w:rFonts w:hint="eastAsia" w:ascii="仿宋_GB2312" w:hAnsi="仿宋_GB2312" w:eastAsia="仿宋_GB2312" w:cs="仿宋_GB2312"/>
          <w:b/>
          <w:color w:val="auto"/>
          <w:kern w:val="0"/>
          <w:sz w:val="28"/>
          <w:szCs w:val="28"/>
          <w:highlight w:val="none"/>
        </w:rPr>
        <w:t>附：</w:t>
      </w:r>
      <w:r>
        <w:rPr>
          <w:rFonts w:ascii="仿宋_GB2312" w:hAnsi="仿宋_GB2312" w:eastAsia="仿宋_GB2312" w:cs="仿宋_GB2312"/>
          <w:b/>
          <w:color w:val="auto"/>
          <w:kern w:val="0"/>
          <w:sz w:val="28"/>
          <w:szCs w:val="28"/>
          <w:highlight w:val="none"/>
        </w:rPr>
        <w:object>
          <v:shape id="_x0000_i1025" o:spt="75" type="#_x0000_t75" style="height:42.45pt;width:444.85pt;" o:ole="t" filled="f" o:preferrelative="t" stroked="f" coordsize="21600,21600">
            <v:path/>
            <v:fill on="f" focussize="0,0"/>
            <v:stroke on="f" joinstyle="miter"/>
            <v:imagedata r:id="rId29" o:title=""/>
            <o:lock v:ext="edit" aspectratio="t"/>
            <w10:wrap type="none"/>
            <w10:anchorlock/>
          </v:shape>
          <o:OLEObject Type="Embed" ProgID="Package" ShapeID="_x0000_i1025" DrawAspect="Content" ObjectID="_1468075725" r:id="rId28">
            <o:LockedField>false</o:LockedField>
          </o:OLEObject>
        </w:object>
      </w:r>
      <w:r>
        <w:rPr>
          <w:rFonts w:ascii="仿宋_GB2312" w:hAnsi="仿宋_GB2312" w:eastAsia="仿宋_GB2312" w:cs="仿宋_GB2312"/>
          <w:b/>
          <w:color w:val="auto"/>
          <w:kern w:val="0"/>
          <w:sz w:val="28"/>
          <w:szCs w:val="28"/>
          <w:highlight w:val="none"/>
        </w:rPr>
        <w:object>
          <v:shape id="_x0000_i1026" o:spt="75" type="#_x0000_t75" style="height:42.45pt;width:441pt;" o:ole="t" filled="f" o:preferrelative="t" stroked="f" coordsize="21600,21600">
            <v:path/>
            <v:fill on="f" focussize="0,0"/>
            <v:stroke on="f" joinstyle="miter"/>
            <v:imagedata r:id="rId31" o:title=""/>
            <o:lock v:ext="edit" aspectratio="t"/>
            <w10:wrap type="none"/>
            <w10:anchorlock/>
          </v:shape>
          <o:OLEObject Type="Embed" ProgID="Package" ShapeID="_x0000_i1026" DrawAspect="Content" ObjectID="_1468075726" r:id="rId30">
            <o:LockedField>false</o:LockedField>
          </o:OLEObject>
        </w:object>
      </w:r>
    </w:p>
    <w:p w14:paraId="14AA3BCC">
      <w:pPr>
        <w:shd w:val="clear"/>
        <w:autoSpaceDE w:val="0"/>
        <w:autoSpaceDN w:val="0"/>
        <w:spacing w:line="360" w:lineRule="auto"/>
        <w:ind w:firstLine="4560" w:firstLineChars="1900"/>
        <w:rPr>
          <w:rFonts w:ascii="仿宋_GB2312" w:hAnsi="仿宋_GB2312" w:eastAsia="仿宋_GB2312" w:cs="仿宋_GB2312"/>
          <w:color w:val="auto"/>
          <w:kern w:val="0"/>
          <w:sz w:val="24"/>
          <w:highlight w:val="none"/>
        </w:rPr>
      </w:pPr>
    </w:p>
    <w:p w14:paraId="1B934229">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5E311450">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7365F620">
      <w:pPr>
        <w:shd w:val="clear"/>
        <w:tabs>
          <w:tab w:val="left" w:pos="2790"/>
          <w:tab w:val="center" w:pos="3835"/>
          <w:tab w:val="left" w:pos="4230"/>
          <w:tab w:val="left" w:pos="4695"/>
        </w:tabs>
        <w:autoSpaceDE w:val="0"/>
        <w:autoSpaceDN w:val="0"/>
        <w:spacing w:line="360" w:lineRule="auto"/>
        <w:ind w:right="1400"/>
        <w:jc w:val="left"/>
        <w:outlineLvl w:val="1"/>
        <w:rPr>
          <w:rFonts w:ascii="仿宋_GB2312" w:hAnsi="仿宋_GB2312" w:eastAsia="仿宋_GB2312" w:cs="仿宋_GB2312"/>
          <w:b/>
          <w:bCs/>
          <w:color w:val="auto"/>
          <w:kern w:val="0"/>
          <w:sz w:val="24"/>
          <w:highlight w:val="none"/>
          <w:lang w:val="zh-CN"/>
        </w:rPr>
      </w:pPr>
      <w:r>
        <w:rPr>
          <w:rFonts w:hint="eastAsia" w:ascii="仿宋_GB2312" w:hAnsi="仿宋_GB2312" w:eastAsia="仿宋_GB2312" w:cs="仿宋_GB2312"/>
          <w:b/>
          <w:bCs/>
          <w:color w:val="auto"/>
          <w:kern w:val="0"/>
          <w:sz w:val="24"/>
          <w:highlight w:val="none"/>
          <w:lang w:val="zh-CN"/>
        </w:rPr>
        <w:tab/>
      </w:r>
      <w:r>
        <w:rPr>
          <w:rFonts w:hint="eastAsia" w:ascii="仿宋_GB2312" w:hAnsi="仿宋_GB2312" w:eastAsia="仿宋_GB2312" w:cs="仿宋_GB2312"/>
          <w:b/>
          <w:bCs/>
          <w:color w:val="auto"/>
          <w:kern w:val="0"/>
          <w:sz w:val="24"/>
          <w:highlight w:val="none"/>
          <w:lang w:val="zh-CN"/>
        </w:rPr>
        <w:tab/>
      </w:r>
    </w:p>
    <w:p w14:paraId="5B5CC58E">
      <w:pPr>
        <w:shd w:val="clear"/>
        <w:tabs>
          <w:tab w:val="left" w:pos="2790"/>
          <w:tab w:val="left" w:pos="4230"/>
        </w:tabs>
        <w:autoSpaceDE w:val="0"/>
        <w:autoSpaceDN w:val="0"/>
        <w:spacing w:line="360" w:lineRule="auto"/>
        <w:ind w:right="1400"/>
        <w:jc w:val="center"/>
        <w:outlineLvl w:val="1"/>
        <w:rPr>
          <w:rFonts w:ascii="仿宋_GB2312" w:hAnsi="仿宋_GB2312" w:eastAsia="仿宋_GB2312" w:cs="仿宋_GB2312"/>
          <w:b/>
          <w:bCs/>
          <w:color w:val="auto"/>
          <w:kern w:val="0"/>
          <w:sz w:val="36"/>
          <w:szCs w:val="36"/>
          <w:highlight w:val="none"/>
          <w:lang w:val="zh-CN"/>
        </w:rPr>
      </w:pPr>
    </w:p>
    <w:p w14:paraId="4B15D33E">
      <w:pPr>
        <w:pageBreakBefore/>
        <w:shd w:val="clear"/>
        <w:tabs>
          <w:tab w:val="left" w:pos="2790"/>
          <w:tab w:val="left" w:pos="4230"/>
        </w:tabs>
        <w:autoSpaceDE w:val="0"/>
        <w:autoSpaceDN w:val="0"/>
        <w:spacing w:line="360" w:lineRule="auto"/>
        <w:ind w:right="1400"/>
        <w:jc w:val="center"/>
        <w:outlineLvl w:val="1"/>
        <w:rPr>
          <w:rFonts w:ascii="仿宋_GB2312" w:hAnsi="仿宋_GB2312" w:eastAsia="仿宋_GB2312" w:cs="仿宋_GB2312"/>
          <w:b/>
          <w:bCs/>
          <w:color w:val="auto"/>
          <w:kern w:val="0"/>
          <w:sz w:val="32"/>
          <w:szCs w:val="32"/>
          <w:highlight w:val="none"/>
          <w:lang w:val="zh-CN"/>
        </w:rPr>
      </w:pPr>
      <w:r>
        <w:rPr>
          <w:rFonts w:hint="eastAsia" w:ascii="仿宋_GB2312" w:hAnsi="仿宋_GB2312" w:eastAsia="仿宋_GB2312" w:cs="仿宋_GB2312"/>
          <w:b/>
          <w:bCs/>
          <w:color w:val="auto"/>
          <w:kern w:val="0"/>
          <w:sz w:val="32"/>
          <w:szCs w:val="32"/>
          <w:highlight w:val="none"/>
        </w:rPr>
        <w:t>十</w:t>
      </w:r>
      <w:r>
        <w:rPr>
          <w:rFonts w:hint="eastAsia" w:ascii="仿宋_GB2312" w:hAnsi="仿宋_GB2312" w:eastAsia="仿宋_GB2312" w:cs="仿宋_GB2312"/>
          <w:b/>
          <w:bCs/>
          <w:color w:val="auto"/>
          <w:kern w:val="0"/>
          <w:sz w:val="32"/>
          <w:szCs w:val="32"/>
          <w:highlight w:val="none"/>
          <w:lang w:val="zh-CN"/>
        </w:rPr>
        <w:t>、组织实施方案</w:t>
      </w:r>
    </w:p>
    <w:p w14:paraId="12874463">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（由投标人根据采购需求及招标文件要求编制）</w:t>
      </w:r>
    </w:p>
    <w:p w14:paraId="4EB10209">
      <w:pPr>
        <w:shd w:val="clear"/>
        <w:tabs>
          <w:tab w:val="left" w:pos="2790"/>
          <w:tab w:val="left" w:pos="4230"/>
        </w:tabs>
        <w:autoSpaceDE w:val="0"/>
        <w:autoSpaceDN w:val="0"/>
        <w:spacing w:line="360" w:lineRule="auto"/>
        <w:ind w:right="1400"/>
        <w:outlineLvl w:val="1"/>
        <w:rPr>
          <w:rFonts w:ascii="仿宋_GB2312" w:hAnsi="仿宋_GB2312" w:eastAsia="仿宋_GB2312" w:cs="仿宋_GB2312"/>
          <w:b/>
          <w:bCs/>
          <w:color w:val="auto"/>
          <w:kern w:val="0"/>
          <w:sz w:val="24"/>
          <w:highlight w:val="none"/>
          <w:lang w:val="zh-CN"/>
        </w:rPr>
      </w:pPr>
      <w:r>
        <w:rPr>
          <w:rFonts w:hint="eastAsia" w:ascii="仿宋_GB2312" w:hAnsi="仿宋_GB2312" w:eastAsia="仿宋_GB2312" w:cs="仿宋_GB2312"/>
          <w:b/>
          <w:bCs/>
          <w:color w:val="auto"/>
          <w:kern w:val="0"/>
          <w:sz w:val="24"/>
          <w:highlight w:val="none"/>
          <w:lang w:val="zh-CN"/>
        </w:rPr>
        <w:t>附表:项目实施进度计划表</w:t>
      </w:r>
      <w:r>
        <w:rPr>
          <w:rFonts w:hint="eastAsia" w:ascii="仿宋_GB2312" w:hAnsi="仿宋_GB2312" w:eastAsia="仿宋_GB2312" w:cs="仿宋_GB2312"/>
          <w:b/>
          <w:color w:val="auto"/>
          <w:sz w:val="24"/>
          <w:highlight w:val="none"/>
        </w:rPr>
        <w:t xml:space="preserve">(以生效日算起) </w:t>
      </w:r>
    </w:p>
    <w:tbl>
      <w:tblPr>
        <w:tblStyle w:val="68"/>
        <w:tblW w:w="1003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52"/>
        <w:gridCol w:w="552"/>
        <w:gridCol w:w="552"/>
        <w:gridCol w:w="552"/>
        <w:gridCol w:w="552"/>
        <w:gridCol w:w="552"/>
        <w:gridCol w:w="553"/>
        <w:gridCol w:w="553"/>
        <w:gridCol w:w="553"/>
        <w:gridCol w:w="553"/>
        <w:gridCol w:w="553"/>
        <w:gridCol w:w="553"/>
        <w:gridCol w:w="553"/>
        <w:gridCol w:w="553"/>
        <w:gridCol w:w="553"/>
        <w:gridCol w:w="553"/>
      </w:tblGrid>
      <w:tr w14:paraId="0557A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188" w:type="dxa"/>
            <w:tcBorders>
              <w:tl2br w:val="single" w:color="auto" w:sz="4" w:space="0"/>
            </w:tcBorders>
            <w:vAlign w:val="center"/>
          </w:tcPr>
          <w:p w14:paraId="45FB26BC">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工作日</w:t>
            </w:r>
          </w:p>
          <w:p w14:paraId="05885AFF">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内容</w:t>
            </w:r>
          </w:p>
        </w:tc>
        <w:tc>
          <w:tcPr>
            <w:tcW w:w="552" w:type="dxa"/>
            <w:vAlign w:val="center"/>
          </w:tcPr>
          <w:p w14:paraId="7DFAAA36">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w:t>
            </w:r>
          </w:p>
        </w:tc>
        <w:tc>
          <w:tcPr>
            <w:tcW w:w="552" w:type="dxa"/>
            <w:vAlign w:val="center"/>
          </w:tcPr>
          <w:p w14:paraId="6244CE74">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w:t>
            </w:r>
          </w:p>
        </w:tc>
        <w:tc>
          <w:tcPr>
            <w:tcW w:w="552" w:type="dxa"/>
            <w:vAlign w:val="center"/>
          </w:tcPr>
          <w:p w14:paraId="5F72094E">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w:t>
            </w:r>
          </w:p>
        </w:tc>
        <w:tc>
          <w:tcPr>
            <w:tcW w:w="552" w:type="dxa"/>
            <w:vAlign w:val="center"/>
          </w:tcPr>
          <w:p w14:paraId="66B2EB99">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w:t>
            </w:r>
          </w:p>
        </w:tc>
        <w:tc>
          <w:tcPr>
            <w:tcW w:w="552" w:type="dxa"/>
            <w:vAlign w:val="center"/>
          </w:tcPr>
          <w:p w14:paraId="04918879">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w:t>
            </w:r>
          </w:p>
        </w:tc>
        <w:tc>
          <w:tcPr>
            <w:tcW w:w="552" w:type="dxa"/>
            <w:vAlign w:val="center"/>
          </w:tcPr>
          <w:p w14:paraId="47966BFC">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w:t>
            </w:r>
          </w:p>
        </w:tc>
        <w:tc>
          <w:tcPr>
            <w:tcW w:w="553" w:type="dxa"/>
            <w:vAlign w:val="center"/>
          </w:tcPr>
          <w:p w14:paraId="2362D549">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7</w:t>
            </w:r>
          </w:p>
        </w:tc>
        <w:tc>
          <w:tcPr>
            <w:tcW w:w="553" w:type="dxa"/>
            <w:vAlign w:val="center"/>
          </w:tcPr>
          <w:p w14:paraId="067B50BF">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8</w:t>
            </w:r>
          </w:p>
        </w:tc>
        <w:tc>
          <w:tcPr>
            <w:tcW w:w="553" w:type="dxa"/>
            <w:vAlign w:val="center"/>
          </w:tcPr>
          <w:p w14:paraId="30F58E4C">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9</w:t>
            </w:r>
          </w:p>
        </w:tc>
        <w:tc>
          <w:tcPr>
            <w:tcW w:w="553" w:type="dxa"/>
            <w:vAlign w:val="center"/>
          </w:tcPr>
          <w:p w14:paraId="16208934">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10</w:t>
            </w:r>
          </w:p>
        </w:tc>
        <w:tc>
          <w:tcPr>
            <w:tcW w:w="553" w:type="dxa"/>
            <w:vAlign w:val="center"/>
          </w:tcPr>
          <w:p w14:paraId="55A952DD">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11</w:t>
            </w:r>
          </w:p>
        </w:tc>
        <w:tc>
          <w:tcPr>
            <w:tcW w:w="553" w:type="dxa"/>
            <w:vAlign w:val="center"/>
          </w:tcPr>
          <w:p w14:paraId="77285B80">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12</w:t>
            </w:r>
          </w:p>
        </w:tc>
        <w:tc>
          <w:tcPr>
            <w:tcW w:w="553" w:type="dxa"/>
            <w:vAlign w:val="center"/>
          </w:tcPr>
          <w:p w14:paraId="3B3FA35D">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13</w:t>
            </w:r>
          </w:p>
        </w:tc>
        <w:tc>
          <w:tcPr>
            <w:tcW w:w="553" w:type="dxa"/>
            <w:vAlign w:val="center"/>
          </w:tcPr>
          <w:p w14:paraId="66C07977">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14</w:t>
            </w:r>
          </w:p>
        </w:tc>
        <w:tc>
          <w:tcPr>
            <w:tcW w:w="553" w:type="dxa"/>
            <w:vAlign w:val="center"/>
          </w:tcPr>
          <w:p w14:paraId="570A850B">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15</w:t>
            </w:r>
          </w:p>
        </w:tc>
        <w:tc>
          <w:tcPr>
            <w:tcW w:w="553" w:type="dxa"/>
            <w:vAlign w:val="center"/>
          </w:tcPr>
          <w:p w14:paraId="1E96B285">
            <w:pPr>
              <w:shd w:val="clea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w:t>
            </w:r>
          </w:p>
        </w:tc>
      </w:tr>
      <w:tr w14:paraId="5F598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Align w:val="center"/>
          </w:tcPr>
          <w:p w14:paraId="79ACB8B1">
            <w:pPr>
              <w:shd w:val="clear"/>
              <w:spacing w:line="360" w:lineRule="auto"/>
              <w:rPr>
                <w:rFonts w:ascii="仿宋_GB2312" w:hAnsi="仿宋_GB2312" w:eastAsia="仿宋_GB2312" w:cs="仿宋_GB2312"/>
                <w:color w:val="auto"/>
                <w:sz w:val="24"/>
                <w:highlight w:val="none"/>
              </w:rPr>
            </w:pPr>
          </w:p>
        </w:tc>
        <w:tc>
          <w:tcPr>
            <w:tcW w:w="552" w:type="dxa"/>
          </w:tcPr>
          <w:p w14:paraId="57ADEF49">
            <w:pPr>
              <w:shd w:val="clear"/>
              <w:spacing w:line="360" w:lineRule="auto"/>
              <w:rPr>
                <w:rFonts w:ascii="仿宋_GB2312" w:hAnsi="仿宋_GB2312" w:eastAsia="仿宋_GB2312" w:cs="仿宋_GB2312"/>
                <w:color w:val="auto"/>
                <w:sz w:val="24"/>
                <w:highlight w:val="none"/>
              </w:rPr>
            </w:pPr>
          </w:p>
        </w:tc>
        <w:tc>
          <w:tcPr>
            <w:tcW w:w="552" w:type="dxa"/>
          </w:tcPr>
          <w:p w14:paraId="00C5AAE5">
            <w:pPr>
              <w:shd w:val="clear"/>
              <w:spacing w:line="360" w:lineRule="auto"/>
              <w:rPr>
                <w:rFonts w:ascii="仿宋_GB2312" w:hAnsi="仿宋_GB2312" w:eastAsia="仿宋_GB2312" w:cs="仿宋_GB2312"/>
                <w:color w:val="auto"/>
                <w:sz w:val="24"/>
                <w:highlight w:val="none"/>
              </w:rPr>
            </w:pPr>
          </w:p>
        </w:tc>
        <w:tc>
          <w:tcPr>
            <w:tcW w:w="552" w:type="dxa"/>
          </w:tcPr>
          <w:p w14:paraId="376D3FB9">
            <w:pPr>
              <w:shd w:val="clear"/>
              <w:spacing w:line="360" w:lineRule="auto"/>
              <w:rPr>
                <w:rFonts w:ascii="仿宋_GB2312" w:hAnsi="仿宋_GB2312" w:eastAsia="仿宋_GB2312" w:cs="仿宋_GB2312"/>
                <w:color w:val="auto"/>
                <w:sz w:val="24"/>
                <w:highlight w:val="none"/>
              </w:rPr>
            </w:pPr>
          </w:p>
        </w:tc>
        <w:tc>
          <w:tcPr>
            <w:tcW w:w="552" w:type="dxa"/>
          </w:tcPr>
          <w:p w14:paraId="1CB7C5A6">
            <w:pPr>
              <w:shd w:val="clear"/>
              <w:spacing w:line="360" w:lineRule="auto"/>
              <w:rPr>
                <w:rFonts w:ascii="仿宋_GB2312" w:hAnsi="仿宋_GB2312" w:eastAsia="仿宋_GB2312" w:cs="仿宋_GB2312"/>
                <w:color w:val="auto"/>
                <w:sz w:val="24"/>
                <w:highlight w:val="none"/>
              </w:rPr>
            </w:pPr>
          </w:p>
        </w:tc>
        <w:tc>
          <w:tcPr>
            <w:tcW w:w="552" w:type="dxa"/>
          </w:tcPr>
          <w:p w14:paraId="1AF17780">
            <w:pPr>
              <w:shd w:val="clear"/>
              <w:spacing w:line="360" w:lineRule="auto"/>
              <w:rPr>
                <w:rFonts w:ascii="仿宋_GB2312" w:hAnsi="仿宋_GB2312" w:eastAsia="仿宋_GB2312" w:cs="仿宋_GB2312"/>
                <w:color w:val="auto"/>
                <w:sz w:val="24"/>
                <w:highlight w:val="none"/>
              </w:rPr>
            </w:pPr>
          </w:p>
        </w:tc>
        <w:tc>
          <w:tcPr>
            <w:tcW w:w="552" w:type="dxa"/>
          </w:tcPr>
          <w:p w14:paraId="5257EBB6">
            <w:pPr>
              <w:shd w:val="clear"/>
              <w:spacing w:line="360" w:lineRule="auto"/>
              <w:rPr>
                <w:rFonts w:ascii="仿宋_GB2312" w:hAnsi="仿宋_GB2312" w:eastAsia="仿宋_GB2312" w:cs="仿宋_GB2312"/>
                <w:color w:val="auto"/>
                <w:sz w:val="24"/>
                <w:highlight w:val="none"/>
              </w:rPr>
            </w:pPr>
          </w:p>
        </w:tc>
        <w:tc>
          <w:tcPr>
            <w:tcW w:w="553" w:type="dxa"/>
          </w:tcPr>
          <w:p w14:paraId="20F75F66">
            <w:pPr>
              <w:shd w:val="clear"/>
              <w:spacing w:line="360" w:lineRule="auto"/>
              <w:rPr>
                <w:rFonts w:ascii="仿宋_GB2312" w:hAnsi="仿宋_GB2312" w:eastAsia="仿宋_GB2312" w:cs="仿宋_GB2312"/>
                <w:color w:val="auto"/>
                <w:sz w:val="24"/>
                <w:highlight w:val="none"/>
              </w:rPr>
            </w:pPr>
          </w:p>
        </w:tc>
        <w:tc>
          <w:tcPr>
            <w:tcW w:w="553" w:type="dxa"/>
          </w:tcPr>
          <w:p w14:paraId="3409F549">
            <w:pPr>
              <w:shd w:val="clear"/>
              <w:spacing w:line="360" w:lineRule="auto"/>
              <w:rPr>
                <w:rFonts w:ascii="仿宋_GB2312" w:hAnsi="仿宋_GB2312" w:eastAsia="仿宋_GB2312" w:cs="仿宋_GB2312"/>
                <w:color w:val="auto"/>
                <w:sz w:val="24"/>
                <w:highlight w:val="none"/>
              </w:rPr>
            </w:pPr>
          </w:p>
        </w:tc>
        <w:tc>
          <w:tcPr>
            <w:tcW w:w="553" w:type="dxa"/>
          </w:tcPr>
          <w:p w14:paraId="6DD9F6A9">
            <w:pPr>
              <w:shd w:val="clear"/>
              <w:spacing w:line="360" w:lineRule="auto"/>
              <w:rPr>
                <w:rFonts w:ascii="仿宋_GB2312" w:hAnsi="仿宋_GB2312" w:eastAsia="仿宋_GB2312" w:cs="仿宋_GB2312"/>
                <w:color w:val="auto"/>
                <w:sz w:val="24"/>
                <w:highlight w:val="none"/>
              </w:rPr>
            </w:pPr>
          </w:p>
        </w:tc>
        <w:tc>
          <w:tcPr>
            <w:tcW w:w="553" w:type="dxa"/>
          </w:tcPr>
          <w:p w14:paraId="598D1D9C">
            <w:pPr>
              <w:shd w:val="clear"/>
              <w:spacing w:line="360" w:lineRule="auto"/>
              <w:rPr>
                <w:rFonts w:ascii="仿宋_GB2312" w:hAnsi="仿宋_GB2312" w:eastAsia="仿宋_GB2312" w:cs="仿宋_GB2312"/>
                <w:color w:val="auto"/>
                <w:sz w:val="24"/>
                <w:highlight w:val="none"/>
              </w:rPr>
            </w:pPr>
          </w:p>
        </w:tc>
        <w:tc>
          <w:tcPr>
            <w:tcW w:w="553" w:type="dxa"/>
          </w:tcPr>
          <w:p w14:paraId="2F32A0EF">
            <w:pPr>
              <w:shd w:val="clear"/>
              <w:spacing w:line="360" w:lineRule="auto"/>
              <w:rPr>
                <w:rFonts w:ascii="仿宋_GB2312" w:hAnsi="仿宋_GB2312" w:eastAsia="仿宋_GB2312" w:cs="仿宋_GB2312"/>
                <w:color w:val="auto"/>
                <w:sz w:val="24"/>
                <w:highlight w:val="none"/>
              </w:rPr>
            </w:pPr>
          </w:p>
        </w:tc>
        <w:tc>
          <w:tcPr>
            <w:tcW w:w="553" w:type="dxa"/>
          </w:tcPr>
          <w:p w14:paraId="59B6D49A">
            <w:pPr>
              <w:shd w:val="clear"/>
              <w:spacing w:line="360" w:lineRule="auto"/>
              <w:rPr>
                <w:rFonts w:ascii="仿宋_GB2312" w:hAnsi="仿宋_GB2312" w:eastAsia="仿宋_GB2312" w:cs="仿宋_GB2312"/>
                <w:color w:val="auto"/>
                <w:sz w:val="24"/>
                <w:highlight w:val="none"/>
              </w:rPr>
            </w:pPr>
          </w:p>
        </w:tc>
        <w:tc>
          <w:tcPr>
            <w:tcW w:w="553" w:type="dxa"/>
          </w:tcPr>
          <w:p w14:paraId="25B7DC9F">
            <w:pPr>
              <w:shd w:val="clear"/>
              <w:spacing w:line="360" w:lineRule="auto"/>
              <w:rPr>
                <w:rFonts w:ascii="仿宋_GB2312" w:hAnsi="仿宋_GB2312" w:eastAsia="仿宋_GB2312" w:cs="仿宋_GB2312"/>
                <w:color w:val="auto"/>
                <w:sz w:val="24"/>
                <w:highlight w:val="none"/>
              </w:rPr>
            </w:pPr>
          </w:p>
        </w:tc>
        <w:tc>
          <w:tcPr>
            <w:tcW w:w="553" w:type="dxa"/>
          </w:tcPr>
          <w:p w14:paraId="613ADD5F">
            <w:pPr>
              <w:shd w:val="clear"/>
              <w:spacing w:line="360" w:lineRule="auto"/>
              <w:rPr>
                <w:rFonts w:ascii="仿宋_GB2312" w:hAnsi="仿宋_GB2312" w:eastAsia="仿宋_GB2312" w:cs="仿宋_GB2312"/>
                <w:color w:val="auto"/>
                <w:sz w:val="24"/>
                <w:highlight w:val="none"/>
              </w:rPr>
            </w:pPr>
          </w:p>
        </w:tc>
        <w:tc>
          <w:tcPr>
            <w:tcW w:w="553" w:type="dxa"/>
          </w:tcPr>
          <w:p w14:paraId="4F7F2B23">
            <w:pPr>
              <w:shd w:val="clear"/>
              <w:spacing w:line="360" w:lineRule="auto"/>
              <w:rPr>
                <w:rFonts w:ascii="仿宋_GB2312" w:hAnsi="仿宋_GB2312" w:eastAsia="仿宋_GB2312" w:cs="仿宋_GB2312"/>
                <w:color w:val="auto"/>
                <w:sz w:val="24"/>
                <w:highlight w:val="none"/>
              </w:rPr>
            </w:pPr>
          </w:p>
        </w:tc>
        <w:tc>
          <w:tcPr>
            <w:tcW w:w="553" w:type="dxa"/>
          </w:tcPr>
          <w:p w14:paraId="3F8DD0CB">
            <w:pPr>
              <w:shd w:val="clear"/>
              <w:spacing w:line="360" w:lineRule="auto"/>
              <w:rPr>
                <w:rFonts w:ascii="仿宋_GB2312" w:hAnsi="仿宋_GB2312" w:eastAsia="仿宋_GB2312" w:cs="仿宋_GB2312"/>
                <w:color w:val="auto"/>
                <w:sz w:val="24"/>
                <w:highlight w:val="none"/>
              </w:rPr>
            </w:pPr>
          </w:p>
        </w:tc>
      </w:tr>
      <w:tr w14:paraId="7B4AF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Align w:val="center"/>
          </w:tcPr>
          <w:p w14:paraId="4436A1DD">
            <w:pPr>
              <w:shd w:val="clear"/>
              <w:spacing w:line="360" w:lineRule="auto"/>
              <w:rPr>
                <w:rFonts w:ascii="仿宋_GB2312" w:hAnsi="仿宋_GB2312" w:eastAsia="仿宋_GB2312" w:cs="仿宋_GB2312"/>
                <w:color w:val="auto"/>
                <w:sz w:val="24"/>
                <w:highlight w:val="none"/>
              </w:rPr>
            </w:pPr>
          </w:p>
        </w:tc>
        <w:tc>
          <w:tcPr>
            <w:tcW w:w="552" w:type="dxa"/>
          </w:tcPr>
          <w:p w14:paraId="2BB72795">
            <w:pPr>
              <w:shd w:val="clear"/>
              <w:spacing w:line="360" w:lineRule="auto"/>
              <w:rPr>
                <w:rFonts w:ascii="仿宋_GB2312" w:hAnsi="仿宋_GB2312" w:eastAsia="仿宋_GB2312" w:cs="仿宋_GB2312"/>
                <w:color w:val="auto"/>
                <w:sz w:val="24"/>
                <w:highlight w:val="none"/>
              </w:rPr>
            </w:pPr>
          </w:p>
        </w:tc>
        <w:tc>
          <w:tcPr>
            <w:tcW w:w="552" w:type="dxa"/>
          </w:tcPr>
          <w:p w14:paraId="497F975A">
            <w:pPr>
              <w:shd w:val="clear"/>
              <w:spacing w:line="360" w:lineRule="auto"/>
              <w:rPr>
                <w:rFonts w:ascii="仿宋_GB2312" w:hAnsi="仿宋_GB2312" w:eastAsia="仿宋_GB2312" w:cs="仿宋_GB2312"/>
                <w:color w:val="auto"/>
                <w:sz w:val="24"/>
                <w:highlight w:val="none"/>
              </w:rPr>
            </w:pPr>
          </w:p>
        </w:tc>
        <w:tc>
          <w:tcPr>
            <w:tcW w:w="552" w:type="dxa"/>
          </w:tcPr>
          <w:p w14:paraId="7A8A5EF6">
            <w:pPr>
              <w:shd w:val="clear"/>
              <w:spacing w:line="360" w:lineRule="auto"/>
              <w:rPr>
                <w:rFonts w:ascii="仿宋_GB2312" w:hAnsi="仿宋_GB2312" w:eastAsia="仿宋_GB2312" w:cs="仿宋_GB2312"/>
                <w:color w:val="auto"/>
                <w:sz w:val="24"/>
                <w:highlight w:val="none"/>
              </w:rPr>
            </w:pPr>
          </w:p>
        </w:tc>
        <w:tc>
          <w:tcPr>
            <w:tcW w:w="552" w:type="dxa"/>
          </w:tcPr>
          <w:p w14:paraId="3ECF85B5">
            <w:pPr>
              <w:shd w:val="clear"/>
              <w:spacing w:line="360" w:lineRule="auto"/>
              <w:rPr>
                <w:rFonts w:ascii="仿宋_GB2312" w:hAnsi="仿宋_GB2312" w:eastAsia="仿宋_GB2312" w:cs="仿宋_GB2312"/>
                <w:color w:val="auto"/>
                <w:sz w:val="24"/>
                <w:highlight w:val="none"/>
              </w:rPr>
            </w:pPr>
          </w:p>
        </w:tc>
        <w:tc>
          <w:tcPr>
            <w:tcW w:w="552" w:type="dxa"/>
          </w:tcPr>
          <w:p w14:paraId="35E3F4D3">
            <w:pPr>
              <w:shd w:val="clear"/>
              <w:spacing w:line="360" w:lineRule="auto"/>
              <w:rPr>
                <w:rFonts w:ascii="仿宋_GB2312" w:hAnsi="仿宋_GB2312" w:eastAsia="仿宋_GB2312" w:cs="仿宋_GB2312"/>
                <w:color w:val="auto"/>
                <w:sz w:val="24"/>
                <w:highlight w:val="none"/>
              </w:rPr>
            </w:pPr>
          </w:p>
        </w:tc>
        <w:tc>
          <w:tcPr>
            <w:tcW w:w="552" w:type="dxa"/>
          </w:tcPr>
          <w:p w14:paraId="04E9E509">
            <w:pPr>
              <w:shd w:val="clear"/>
              <w:spacing w:line="360" w:lineRule="auto"/>
              <w:rPr>
                <w:rFonts w:ascii="仿宋_GB2312" w:hAnsi="仿宋_GB2312" w:eastAsia="仿宋_GB2312" w:cs="仿宋_GB2312"/>
                <w:color w:val="auto"/>
                <w:sz w:val="24"/>
                <w:highlight w:val="none"/>
              </w:rPr>
            </w:pPr>
          </w:p>
        </w:tc>
        <w:tc>
          <w:tcPr>
            <w:tcW w:w="553" w:type="dxa"/>
          </w:tcPr>
          <w:p w14:paraId="7CDD319D">
            <w:pPr>
              <w:shd w:val="clear"/>
              <w:spacing w:line="360" w:lineRule="auto"/>
              <w:rPr>
                <w:rFonts w:ascii="仿宋_GB2312" w:hAnsi="仿宋_GB2312" w:eastAsia="仿宋_GB2312" w:cs="仿宋_GB2312"/>
                <w:color w:val="auto"/>
                <w:sz w:val="24"/>
                <w:highlight w:val="none"/>
              </w:rPr>
            </w:pPr>
          </w:p>
        </w:tc>
        <w:tc>
          <w:tcPr>
            <w:tcW w:w="553" w:type="dxa"/>
          </w:tcPr>
          <w:p w14:paraId="4DE66EA9">
            <w:pPr>
              <w:shd w:val="clear"/>
              <w:spacing w:line="360" w:lineRule="auto"/>
              <w:rPr>
                <w:rFonts w:ascii="仿宋_GB2312" w:hAnsi="仿宋_GB2312" w:eastAsia="仿宋_GB2312" w:cs="仿宋_GB2312"/>
                <w:color w:val="auto"/>
                <w:sz w:val="24"/>
                <w:highlight w:val="none"/>
              </w:rPr>
            </w:pPr>
          </w:p>
        </w:tc>
        <w:tc>
          <w:tcPr>
            <w:tcW w:w="553" w:type="dxa"/>
          </w:tcPr>
          <w:p w14:paraId="670794D7">
            <w:pPr>
              <w:shd w:val="clear"/>
              <w:spacing w:line="360" w:lineRule="auto"/>
              <w:rPr>
                <w:rFonts w:ascii="仿宋_GB2312" w:hAnsi="仿宋_GB2312" w:eastAsia="仿宋_GB2312" w:cs="仿宋_GB2312"/>
                <w:color w:val="auto"/>
                <w:sz w:val="24"/>
                <w:highlight w:val="none"/>
              </w:rPr>
            </w:pPr>
          </w:p>
        </w:tc>
        <w:tc>
          <w:tcPr>
            <w:tcW w:w="553" w:type="dxa"/>
          </w:tcPr>
          <w:p w14:paraId="41BF50D6">
            <w:pPr>
              <w:shd w:val="clear"/>
              <w:spacing w:line="360" w:lineRule="auto"/>
              <w:rPr>
                <w:rFonts w:ascii="仿宋_GB2312" w:hAnsi="仿宋_GB2312" w:eastAsia="仿宋_GB2312" w:cs="仿宋_GB2312"/>
                <w:color w:val="auto"/>
                <w:sz w:val="24"/>
                <w:highlight w:val="none"/>
              </w:rPr>
            </w:pPr>
          </w:p>
        </w:tc>
        <w:tc>
          <w:tcPr>
            <w:tcW w:w="553" w:type="dxa"/>
          </w:tcPr>
          <w:p w14:paraId="46DBB0BC">
            <w:pPr>
              <w:shd w:val="clear"/>
              <w:spacing w:line="360" w:lineRule="auto"/>
              <w:rPr>
                <w:rFonts w:ascii="仿宋_GB2312" w:hAnsi="仿宋_GB2312" w:eastAsia="仿宋_GB2312" w:cs="仿宋_GB2312"/>
                <w:color w:val="auto"/>
                <w:sz w:val="24"/>
                <w:highlight w:val="none"/>
              </w:rPr>
            </w:pPr>
          </w:p>
        </w:tc>
        <w:tc>
          <w:tcPr>
            <w:tcW w:w="553" w:type="dxa"/>
          </w:tcPr>
          <w:p w14:paraId="71CE2C7D">
            <w:pPr>
              <w:shd w:val="clear"/>
              <w:spacing w:line="360" w:lineRule="auto"/>
              <w:rPr>
                <w:rFonts w:ascii="仿宋_GB2312" w:hAnsi="仿宋_GB2312" w:eastAsia="仿宋_GB2312" w:cs="仿宋_GB2312"/>
                <w:color w:val="auto"/>
                <w:sz w:val="24"/>
                <w:highlight w:val="none"/>
              </w:rPr>
            </w:pPr>
          </w:p>
        </w:tc>
        <w:tc>
          <w:tcPr>
            <w:tcW w:w="553" w:type="dxa"/>
          </w:tcPr>
          <w:p w14:paraId="69379426">
            <w:pPr>
              <w:shd w:val="clear"/>
              <w:spacing w:line="360" w:lineRule="auto"/>
              <w:rPr>
                <w:rFonts w:ascii="仿宋_GB2312" w:hAnsi="仿宋_GB2312" w:eastAsia="仿宋_GB2312" w:cs="仿宋_GB2312"/>
                <w:color w:val="auto"/>
                <w:sz w:val="24"/>
                <w:highlight w:val="none"/>
              </w:rPr>
            </w:pPr>
          </w:p>
        </w:tc>
        <w:tc>
          <w:tcPr>
            <w:tcW w:w="553" w:type="dxa"/>
          </w:tcPr>
          <w:p w14:paraId="522F4ADB">
            <w:pPr>
              <w:shd w:val="clear"/>
              <w:spacing w:line="360" w:lineRule="auto"/>
              <w:rPr>
                <w:rFonts w:ascii="仿宋_GB2312" w:hAnsi="仿宋_GB2312" w:eastAsia="仿宋_GB2312" w:cs="仿宋_GB2312"/>
                <w:color w:val="auto"/>
                <w:sz w:val="24"/>
                <w:highlight w:val="none"/>
              </w:rPr>
            </w:pPr>
          </w:p>
        </w:tc>
        <w:tc>
          <w:tcPr>
            <w:tcW w:w="553" w:type="dxa"/>
          </w:tcPr>
          <w:p w14:paraId="218DF9EF">
            <w:pPr>
              <w:shd w:val="clear"/>
              <w:spacing w:line="360" w:lineRule="auto"/>
              <w:rPr>
                <w:rFonts w:ascii="仿宋_GB2312" w:hAnsi="仿宋_GB2312" w:eastAsia="仿宋_GB2312" w:cs="仿宋_GB2312"/>
                <w:color w:val="auto"/>
                <w:sz w:val="24"/>
                <w:highlight w:val="none"/>
              </w:rPr>
            </w:pPr>
          </w:p>
        </w:tc>
        <w:tc>
          <w:tcPr>
            <w:tcW w:w="553" w:type="dxa"/>
          </w:tcPr>
          <w:p w14:paraId="2D27907C">
            <w:pPr>
              <w:shd w:val="clear"/>
              <w:spacing w:line="360" w:lineRule="auto"/>
              <w:rPr>
                <w:rFonts w:ascii="仿宋_GB2312" w:hAnsi="仿宋_GB2312" w:eastAsia="仿宋_GB2312" w:cs="仿宋_GB2312"/>
                <w:color w:val="auto"/>
                <w:sz w:val="24"/>
                <w:highlight w:val="none"/>
              </w:rPr>
            </w:pPr>
          </w:p>
        </w:tc>
      </w:tr>
      <w:tr w14:paraId="5A28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Align w:val="center"/>
          </w:tcPr>
          <w:p w14:paraId="44112F0F">
            <w:pPr>
              <w:shd w:val="clear"/>
              <w:spacing w:line="360" w:lineRule="auto"/>
              <w:rPr>
                <w:rFonts w:ascii="仿宋_GB2312" w:hAnsi="仿宋_GB2312" w:eastAsia="仿宋_GB2312" w:cs="仿宋_GB2312"/>
                <w:color w:val="auto"/>
                <w:sz w:val="24"/>
                <w:highlight w:val="none"/>
              </w:rPr>
            </w:pPr>
          </w:p>
        </w:tc>
        <w:tc>
          <w:tcPr>
            <w:tcW w:w="552" w:type="dxa"/>
          </w:tcPr>
          <w:p w14:paraId="0FE2E23D">
            <w:pPr>
              <w:shd w:val="clear"/>
              <w:spacing w:line="360" w:lineRule="auto"/>
              <w:rPr>
                <w:rFonts w:ascii="仿宋_GB2312" w:hAnsi="仿宋_GB2312" w:eastAsia="仿宋_GB2312" w:cs="仿宋_GB2312"/>
                <w:color w:val="auto"/>
                <w:sz w:val="24"/>
                <w:highlight w:val="none"/>
              </w:rPr>
            </w:pPr>
          </w:p>
        </w:tc>
        <w:tc>
          <w:tcPr>
            <w:tcW w:w="552" w:type="dxa"/>
          </w:tcPr>
          <w:p w14:paraId="32835D94">
            <w:pPr>
              <w:shd w:val="clear"/>
              <w:spacing w:line="360" w:lineRule="auto"/>
              <w:rPr>
                <w:rFonts w:ascii="仿宋_GB2312" w:hAnsi="仿宋_GB2312" w:eastAsia="仿宋_GB2312" w:cs="仿宋_GB2312"/>
                <w:color w:val="auto"/>
                <w:sz w:val="24"/>
                <w:highlight w:val="none"/>
              </w:rPr>
            </w:pPr>
          </w:p>
        </w:tc>
        <w:tc>
          <w:tcPr>
            <w:tcW w:w="552" w:type="dxa"/>
          </w:tcPr>
          <w:p w14:paraId="64D97B08">
            <w:pPr>
              <w:shd w:val="clear"/>
              <w:spacing w:line="360" w:lineRule="auto"/>
              <w:rPr>
                <w:rFonts w:ascii="仿宋_GB2312" w:hAnsi="仿宋_GB2312" w:eastAsia="仿宋_GB2312" w:cs="仿宋_GB2312"/>
                <w:color w:val="auto"/>
                <w:sz w:val="24"/>
                <w:highlight w:val="none"/>
              </w:rPr>
            </w:pPr>
          </w:p>
        </w:tc>
        <w:tc>
          <w:tcPr>
            <w:tcW w:w="552" w:type="dxa"/>
          </w:tcPr>
          <w:p w14:paraId="5EEA4012">
            <w:pPr>
              <w:shd w:val="clear"/>
              <w:spacing w:line="360" w:lineRule="auto"/>
              <w:rPr>
                <w:rFonts w:ascii="仿宋_GB2312" w:hAnsi="仿宋_GB2312" w:eastAsia="仿宋_GB2312" w:cs="仿宋_GB2312"/>
                <w:color w:val="auto"/>
                <w:sz w:val="24"/>
                <w:highlight w:val="none"/>
              </w:rPr>
            </w:pPr>
          </w:p>
        </w:tc>
        <w:tc>
          <w:tcPr>
            <w:tcW w:w="552" w:type="dxa"/>
          </w:tcPr>
          <w:p w14:paraId="6D0AFF78">
            <w:pPr>
              <w:shd w:val="clear"/>
              <w:spacing w:line="360" w:lineRule="auto"/>
              <w:rPr>
                <w:rFonts w:ascii="仿宋_GB2312" w:hAnsi="仿宋_GB2312" w:eastAsia="仿宋_GB2312" w:cs="仿宋_GB2312"/>
                <w:color w:val="auto"/>
                <w:sz w:val="24"/>
                <w:highlight w:val="none"/>
              </w:rPr>
            </w:pPr>
          </w:p>
        </w:tc>
        <w:tc>
          <w:tcPr>
            <w:tcW w:w="552" w:type="dxa"/>
          </w:tcPr>
          <w:p w14:paraId="55EDB560">
            <w:pPr>
              <w:shd w:val="clear"/>
              <w:spacing w:line="360" w:lineRule="auto"/>
              <w:rPr>
                <w:rFonts w:ascii="仿宋_GB2312" w:hAnsi="仿宋_GB2312" w:eastAsia="仿宋_GB2312" w:cs="仿宋_GB2312"/>
                <w:color w:val="auto"/>
                <w:sz w:val="24"/>
                <w:highlight w:val="none"/>
              </w:rPr>
            </w:pPr>
          </w:p>
        </w:tc>
        <w:tc>
          <w:tcPr>
            <w:tcW w:w="553" w:type="dxa"/>
          </w:tcPr>
          <w:p w14:paraId="2FCE10EE">
            <w:pPr>
              <w:shd w:val="clear"/>
              <w:spacing w:line="360" w:lineRule="auto"/>
              <w:rPr>
                <w:rFonts w:ascii="仿宋_GB2312" w:hAnsi="仿宋_GB2312" w:eastAsia="仿宋_GB2312" w:cs="仿宋_GB2312"/>
                <w:color w:val="auto"/>
                <w:sz w:val="24"/>
                <w:highlight w:val="none"/>
              </w:rPr>
            </w:pPr>
          </w:p>
        </w:tc>
        <w:tc>
          <w:tcPr>
            <w:tcW w:w="553" w:type="dxa"/>
          </w:tcPr>
          <w:p w14:paraId="3C8D2310">
            <w:pPr>
              <w:shd w:val="clear"/>
              <w:spacing w:line="360" w:lineRule="auto"/>
              <w:rPr>
                <w:rFonts w:ascii="仿宋_GB2312" w:hAnsi="仿宋_GB2312" w:eastAsia="仿宋_GB2312" w:cs="仿宋_GB2312"/>
                <w:color w:val="auto"/>
                <w:sz w:val="24"/>
                <w:highlight w:val="none"/>
              </w:rPr>
            </w:pPr>
          </w:p>
        </w:tc>
        <w:tc>
          <w:tcPr>
            <w:tcW w:w="553" w:type="dxa"/>
          </w:tcPr>
          <w:p w14:paraId="5819C5B1">
            <w:pPr>
              <w:shd w:val="clear"/>
              <w:spacing w:line="360" w:lineRule="auto"/>
              <w:rPr>
                <w:rFonts w:ascii="仿宋_GB2312" w:hAnsi="仿宋_GB2312" w:eastAsia="仿宋_GB2312" w:cs="仿宋_GB2312"/>
                <w:color w:val="auto"/>
                <w:sz w:val="24"/>
                <w:highlight w:val="none"/>
              </w:rPr>
            </w:pPr>
          </w:p>
        </w:tc>
        <w:tc>
          <w:tcPr>
            <w:tcW w:w="553" w:type="dxa"/>
          </w:tcPr>
          <w:p w14:paraId="6A39CFEE">
            <w:pPr>
              <w:shd w:val="clear"/>
              <w:spacing w:line="360" w:lineRule="auto"/>
              <w:rPr>
                <w:rFonts w:ascii="仿宋_GB2312" w:hAnsi="仿宋_GB2312" w:eastAsia="仿宋_GB2312" w:cs="仿宋_GB2312"/>
                <w:color w:val="auto"/>
                <w:sz w:val="24"/>
                <w:highlight w:val="none"/>
              </w:rPr>
            </w:pPr>
          </w:p>
        </w:tc>
        <w:tc>
          <w:tcPr>
            <w:tcW w:w="553" w:type="dxa"/>
          </w:tcPr>
          <w:p w14:paraId="6EBDC6BA">
            <w:pPr>
              <w:shd w:val="clear"/>
              <w:spacing w:line="360" w:lineRule="auto"/>
              <w:rPr>
                <w:rFonts w:ascii="仿宋_GB2312" w:hAnsi="仿宋_GB2312" w:eastAsia="仿宋_GB2312" w:cs="仿宋_GB2312"/>
                <w:color w:val="auto"/>
                <w:sz w:val="24"/>
                <w:highlight w:val="none"/>
              </w:rPr>
            </w:pPr>
          </w:p>
        </w:tc>
        <w:tc>
          <w:tcPr>
            <w:tcW w:w="553" w:type="dxa"/>
          </w:tcPr>
          <w:p w14:paraId="64851ABE">
            <w:pPr>
              <w:shd w:val="clear"/>
              <w:spacing w:line="360" w:lineRule="auto"/>
              <w:rPr>
                <w:rFonts w:ascii="仿宋_GB2312" w:hAnsi="仿宋_GB2312" w:eastAsia="仿宋_GB2312" w:cs="仿宋_GB2312"/>
                <w:color w:val="auto"/>
                <w:sz w:val="24"/>
                <w:highlight w:val="none"/>
              </w:rPr>
            </w:pPr>
          </w:p>
        </w:tc>
        <w:tc>
          <w:tcPr>
            <w:tcW w:w="553" w:type="dxa"/>
          </w:tcPr>
          <w:p w14:paraId="00B392CB">
            <w:pPr>
              <w:shd w:val="clear"/>
              <w:spacing w:line="360" w:lineRule="auto"/>
              <w:rPr>
                <w:rFonts w:ascii="仿宋_GB2312" w:hAnsi="仿宋_GB2312" w:eastAsia="仿宋_GB2312" w:cs="仿宋_GB2312"/>
                <w:color w:val="auto"/>
                <w:sz w:val="24"/>
                <w:highlight w:val="none"/>
              </w:rPr>
            </w:pPr>
          </w:p>
        </w:tc>
        <w:tc>
          <w:tcPr>
            <w:tcW w:w="553" w:type="dxa"/>
          </w:tcPr>
          <w:p w14:paraId="6878AFC2">
            <w:pPr>
              <w:shd w:val="clear"/>
              <w:spacing w:line="360" w:lineRule="auto"/>
              <w:rPr>
                <w:rFonts w:ascii="仿宋_GB2312" w:hAnsi="仿宋_GB2312" w:eastAsia="仿宋_GB2312" w:cs="仿宋_GB2312"/>
                <w:color w:val="auto"/>
                <w:sz w:val="24"/>
                <w:highlight w:val="none"/>
              </w:rPr>
            </w:pPr>
          </w:p>
        </w:tc>
        <w:tc>
          <w:tcPr>
            <w:tcW w:w="553" w:type="dxa"/>
          </w:tcPr>
          <w:p w14:paraId="37A59433">
            <w:pPr>
              <w:shd w:val="clear"/>
              <w:spacing w:line="360" w:lineRule="auto"/>
              <w:rPr>
                <w:rFonts w:ascii="仿宋_GB2312" w:hAnsi="仿宋_GB2312" w:eastAsia="仿宋_GB2312" w:cs="仿宋_GB2312"/>
                <w:color w:val="auto"/>
                <w:sz w:val="24"/>
                <w:highlight w:val="none"/>
              </w:rPr>
            </w:pPr>
          </w:p>
        </w:tc>
        <w:tc>
          <w:tcPr>
            <w:tcW w:w="553" w:type="dxa"/>
          </w:tcPr>
          <w:p w14:paraId="170809EF">
            <w:pPr>
              <w:shd w:val="clear"/>
              <w:spacing w:line="360" w:lineRule="auto"/>
              <w:rPr>
                <w:rFonts w:ascii="仿宋_GB2312" w:hAnsi="仿宋_GB2312" w:eastAsia="仿宋_GB2312" w:cs="仿宋_GB2312"/>
                <w:color w:val="auto"/>
                <w:sz w:val="24"/>
                <w:highlight w:val="none"/>
              </w:rPr>
            </w:pPr>
          </w:p>
        </w:tc>
      </w:tr>
    </w:tbl>
    <w:p w14:paraId="59989ADA">
      <w:pPr>
        <w:shd w:val="clear"/>
        <w:autoSpaceDE w:val="0"/>
        <w:autoSpaceDN w:val="0"/>
        <w:spacing w:line="360" w:lineRule="auto"/>
        <w:rPr>
          <w:rFonts w:ascii="仿宋_GB2312" w:hAnsi="仿宋_GB2312" w:eastAsia="仿宋_GB2312" w:cs="仿宋_GB2312"/>
          <w:color w:val="auto"/>
          <w:kern w:val="0"/>
          <w:sz w:val="24"/>
          <w:highlight w:val="none"/>
        </w:rPr>
      </w:pPr>
      <w:r>
        <w:rPr>
          <w:rFonts w:hint="eastAsia" w:ascii="仿宋_GB2312" w:hAnsi="仿宋_GB2312" w:eastAsia="仿宋_GB2312" w:cs="仿宋_GB2312"/>
          <w:b/>
          <w:color w:val="auto"/>
          <w:sz w:val="24"/>
          <w:highlight w:val="none"/>
        </w:rPr>
        <w:t>注：投标人可按上述时间表的格式自行编制切合实际的具体时间表。</w:t>
      </w:r>
    </w:p>
    <w:p w14:paraId="7878026C">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23367ED8">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17F951A4">
      <w:pPr>
        <w:shd w:val="clear"/>
        <w:spacing w:line="360" w:lineRule="auto"/>
        <w:rPr>
          <w:rFonts w:ascii="仿宋_GB2312" w:hAnsi="仿宋_GB2312" w:eastAsia="仿宋_GB2312" w:cs="仿宋_GB2312"/>
          <w:color w:val="auto"/>
          <w:kern w:val="0"/>
          <w:sz w:val="24"/>
          <w:highlight w:val="none"/>
        </w:rPr>
      </w:pPr>
    </w:p>
    <w:p w14:paraId="2DE47124">
      <w:pPr>
        <w:shd w:val="clear"/>
        <w:spacing w:line="360" w:lineRule="auto"/>
        <w:rPr>
          <w:rFonts w:ascii="仿宋_GB2312" w:hAnsi="仿宋_GB2312" w:eastAsia="仿宋_GB2312" w:cs="仿宋_GB2312"/>
          <w:b/>
          <w:bCs/>
          <w:color w:val="auto"/>
          <w:sz w:val="32"/>
          <w:szCs w:val="32"/>
          <w:highlight w:val="none"/>
        </w:rPr>
      </w:pPr>
    </w:p>
    <w:p w14:paraId="0224B9D7">
      <w:pPr>
        <w:shd w:val="clear"/>
        <w:spacing w:line="360" w:lineRule="auto"/>
        <w:jc w:val="center"/>
        <w:rPr>
          <w:rFonts w:ascii="仿宋_GB2312" w:hAnsi="仿宋_GB2312" w:eastAsia="仿宋_GB2312" w:cs="仿宋_GB2312"/>
          <w:b/>
          <w:bCs/>
          <w:strike/>
          <w:dstrike w:val="0"/>
          <w:color w:val="auto"/>
          <w:sz w:val="32"/>
          <w:szCs w:val="32"/>
          <w:highlight w:val="none"/>
        </w:rPr>
      </w:pPr>
      <w:r>
        <w:rPr>
          <w:rFonts w:hint="eastAsia" w:ascii="仿宋_GB2312" w:hAnsi="仿宋_GB2312" w:eastAsia="仿宋_GB2312" w:cs="仿宋_GB2312"/>
          <w:b/>
          <w:bCs/>
          <w:strike/>
          <w:dstrike w:val="0"/>
          <w:color w:val="auto"/>
          <w:sz w:val="32"/>
          <w:szCs w:val="32"/>
          <w:highlight w:val="none"/>
        </w:rPr>
        <w:t>十一、售后服务方案</w:t>
      </w:r>
    </w:p>
    <w:p w14:paraId="65015FDB">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（由投标人根据采购需求及招标文件要求编制）</w:t>
      </w:r>
    </w:p>
    <w:p w14:paraId="3D363683">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附表A:售后服务机构情况表</w:t>
      </w:r>
      <w:r>
        <w:rPr>
          <w:rFonts w:hint="eastAsia" w:ascii="仿宋_GB2312" w:hAnsi="仿宋_GB2312" w:eastAsia="仿宋_GB2312" w:cs="仿宋_GB2312"/>
          <w:color w:val="auto"/>
          <w:sz w:val="24"/>
          <w:highlight w:val="none"/>
        </w:rPr>
        <w:t>（按此格式自制）</w:t>
      </w:r>
    </w:p>
    <w:tbl>
      <w:tblPr>
        <w:tblStyle w:val="6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160"/>
        <w:gridCol w:w="1620"/>
        <w:gridCol w:w="1245"/>
        <w:gridCol w:w="2175"/>
        <w:gridCol w:w="1260"/>
      </w:tblGrid>
      <w:tr w14:paraId="20CB7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828" w:type="dxa"/>
          </w:tcPr>
          <w:p w14:paraId="2F73B191">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序号</w:t>
            </w:r>
          </w:p>
        </w:tc>
        <w:tc>
          <w:tcPr>
            <w:tcW w:w="2160" w:type="dxa"/>
          </w:tcPr>
          <w:p w14:paraId="7DE474CB">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机构名称</w:t>
            </w:r>
          </w:p>
        </w:tc>
        <w:tc>
          <w:tcPr>
            <w:tcW w:w="1620" w:type="dxa"/>
          </w:tcPr>
          <w:p w14:paraId="25C48992">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机构性质</w:t>
            </w:r>
          </w:p>
        </w:tc>
        <w:tc>
          <w:tcPr>
            <w:tcW w:w="1245" w:type="dxa"/>
          </w:tcPr>
          <w:p w14:paraId="23E5F67C">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注册地址</w:t>
            </w:r>
          </w:p>
        </w:tc>
        <w:tc>
          <w:tcPr>
            <w:tcW w:w="2175" w:type="dxa"/>
          </w:tcPr>
          <w:p w14:paraId="301AAF6D">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服务技术人员数量</w:t>
            </w:r>
          </w:p>
        </w:tc>
        <w:tc>
          <w:tcPr>
            <w:tcW w:w="1260" w:type="dxa"/>
          </w:tcPr>
          <w:p w14:paraId="5A42212F">
            <w:pPr>
              <w:shd w:val="clear"/>
              <w:autoSpaceDE w:val="0"/>
              <w:autoSpaceDN w:val="0"/>
              <w:spacing w:line="360" w:lineRule="auto"/>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联系电话</w:t>
            </w:r>
          </w:p>
        </w:tc>
      </w:tr>
      <w:tr w14:paraId="1364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892672E">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60" w:type="dxa"/>
          </w:tcPr>
          <w:p w14:paraId="32B00567">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620" w:type="dxa"/>
          </w:tcPr>
          <w:p w14:paraId="1EDEE1E7">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45" w:type="dxa"/>
          </w:tcPr>
          <w:p w14:paraId="66B7B043">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75" w:type="dxa"/>
          </w:tcPr>
          <w:p w14:paraId="6E7AD1FA">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Pr>
          <w:p w14:paraId="242CC75F">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446DD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9DC124B">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60" w:type="dxa"/>
          </w:tcPr>
          <w:p w14:paraId="1AFAD1D4">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620" w:type="dxa"/>
          </w:tcPr>
          <w:p w14:paraId="71928A1E">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45" w:type="dxa"/>
          </w:tcPr>
          <w:p w14:paraId="7C17C7FD">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75" w:type="dxa"/>
          </w:tcPr>
          <w:p w14:paraId="4C8E32A2">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Pr>
          <w:p w14:paraId="06E580F0">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2047B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CF09C7D">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60" w:type="dxa"/>
          </w:tcPr>
          <w:p w14:paraId="59C92F91">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620" w:type="dxa"/>
          </w:tcPr>
          <w:p w14:paraId="774DCD35">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45" w:type="dxa"/>
          </w:tcPr>
          <w:p w14:paraId="3014ADE5">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2175" w:type="dxa"/>
          </w:tcPr>
          <w:p w14:paraId="2C0D593D">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Pr>
          <w:p w14:paraId="1F50C092">
            <w:pPr>
              <w:shd w:val="clear"/>
              <w:autoSpaceDE w:val="0"/>
              <w:autoSpaceDN w:val="0"/>
              <w:spacing w:line="360" w:lineRule="auto"/>
              <w:jc w:val="center"/>
              <w:rPr>
                <w:rFonts w:ascii="仿宋_GB2312" w:hAnsi="仿宋_GB2312" w:eastAsia="仿宋_GB2312" w:cs="仿宋_GB2312"/>
                <w:color w:val="auto"/>
                <w:sz w:val="24"/>
                <w:highlight w:val="none"/>
              </w:rPr>
            </w:pPr>
          </w:p>
        </w:tc>
      </w:tr>
    </w:tbl>
    <w:p w14:paraId="075B41E2">
      <w:pPr>
        <w:shd w:val="clear"/>
        <w:autoSpaceDE w:val="0"/>
        <w:autoSpaceDN w:val="0"/>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注：关于项目涉及的所有售后服务机构均在本表注明，包括投标人本单位和符合条件的第三方服务机构。</w:t>
      </w:r>
    </w:p>
    <w:p w14:paraId="090C351A">
      <w:pPr>
        <w:shd w:val="clear"/>
        <w:autoSpaceDE w:val="0"/>
        <w:autoSpaceDN w:val="0"/>
        <w:rPr>
          <w:rFonts w:ascii="仿宋_GB2312" w:hAnsi="仿宋_GB2312" w:eastAsia="仿宋_GB2312" w:cs="仿宋_GB2312"/>
          <w:color w:val="auto"/>
          <w:kern w:val="0"/>
          <w:sz w:val="24"/>
          <w:highlight w:val="none"/>
        </w:rPr>
      </w:pPr>
      <w:r>
        <w:rPr>
          <w:rFonts w:hint="eastAsia" w:ascii="仿宋_GB2312" w:hAnsi="仿宋_GB2312" w:eastAsia="仿宋_GB2312" w:cs="仿宋_GB2312"/>
          <w:b/>
          <w:color w:val="auto"/>
          <w:kern w:val="0"/>
          <w:sz w:val="24"/>
          <w:highlight w:val="none"/>
        </w:rPr>
        <w:t>附表B：售后服务人员情况表</w:t>
      </w:r>
      <w:r>
        <w:rPr>
          <w:rFonts w:hint="eastAsia" w:ascii="仿宋_GB2312" w:hAnsi="仿宋_GB2312" w:eastAsia="仿宋_GB2312" w:cs="仿宋_GB2312"/>
          <w:color w:val="auto"/>
          <w:sz w:val="24"/>
          <w:highlight w:val="none"/>
        </w:rPr>
        <w:t>（按此格式自制）</w:t>
      </w:r>
    </w:p>
    <w:tbl>
      <w:tblPr>
        <w:tblStyle w:val="68"/>
        <w:tblW w:w="9503" w:type="dxa"/>
        <w:jc w:val="center"/>
        <w:tblLayout w:type="fixed"/>
        <w:tblCellMar>
          <w:top w:w="0" w:type="dxa"/>
          <w:left w:w="108" w:type="dxa"/>
          <w:bottom w:w="0" w:type="dxa"/>
          <w:right w:w="108" w:type="dxa"/>
        </w:tblCellMar>
      </w:tblPr>
      <w:tblGrid>
        <w:gridCol w:w="360"/>
        <w:gridCol w:w="746"/>
        <w:gridCol w:w="787"/>
        <w:gridCol w:w="412"/>
        <w:gridCol w:w="900"/>
        <w:gridCol w:w="1080"/>
        <w:gridCol w:w="1080"/>
        <w:gridCol w:w="1080"/>
        <w:gridCol w:w="1260"/>
        <w:gridCol w:w="900"/>
        <w:gridCol w:w="898"/>
      </w:tblGrid>
      <w:tr w14:paraId="1C61B661">
        <w:tblPrEx>
          <w:tblCellMar>
            <w:top w:w="0" w:type="dxa"/>
            <w:left w:w="108" w:type="dxa"/>
            <w:bottom w:w="0" w:type="dxa"/>
            <w:right w:w="108" w:type="dxa"/>
          </w:tblCellMar>
        </w:tblPrEx>
        <w:trPr>
          <w:trHeight w:val="20" w:hRule="atLeast"/>
          <w:jc w:val="center"/>
        </w:trPr>
        <w:tc>
          <w:tcPr>
            <w:tcW w:w="360" w:type="dxa"/>
            <w:tcBorders>
              <w:top w:val="single" w:color="auto" w:sz="6" w:space="0"/>
              <w:left w:val="single" w:color="auto" w:sz="6" w:space="0"/>
              <w:bottom w:val="single" w:color="auto" w:sz="6" w:space="0"/>
              <w:right w:val="single" w:color="auto" w:sz="4" w:space="0"/>
            </w:tcBorders>
            <w:vAlign w:val="center"/>
          </w:tcPr>
          <w:p w14:paraId="045977CD">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序号</w:t>
            </w:r>
          </w:p>
        </w:tc>
        <w:tc>
          <w:tcPr>
            <w:tcW w:w="746" w:type="dxa"/>
            <w:tcBorders>
              <w:top w:val="single" w:color="auto" w:sz="6" w:space="0"/>
              <w:left w:val="single" w:color="auto" w:sz="4" w:space="0"/>
              <w:bottom w:val="single" w:color="auto" w:sz="6" w:space="0"/>
              <w:right w:val="single" w:color="auto" w:sz="6" w:space="0"/>
            </w:tcBorders>
            <w:vAlign w:val="center"/>
          </w:tcPr>
          <w:p w14:paraId="04311156">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类别</w:t>
            </w:r>
          </w:p>
        </w:tc>
        <w:tc>
          <w:tcPr>
            <w:tcW w:w="787" w:type="dxa"/>
            <w:tcBorders>
              <w:top w:val="single" w:color="auto" w:sz="6" w:space="0"/>
              <w:left w:val="single" w:color="auto" w:sz="6" w:space="0"/>
              <w:bottom w:val="single" w:color="auto" w:sz="6" w:space="0"/>
              <w:right w:val="single" w:color="auto" w:sz="6" w:space="0"/>
            </w:tcBorders>
            <w:vAlign w:val="center"/>
          </w:tcPr>
          <w:p w14:paraId="14F0BDED">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姓名</w:t>
            </w:r>
          </w:p>
        </w:tc>
        <w:tc>
          <w:tcPr>
            <w:tcW w:w="412" w:type="dxa"/>
            <w:tcBorders>
              <w:top w:val="single" w:color="auto" w:sz="6" w:space="0"/>
              <w:left w:val="single" w:color="auto" w:sz="6" w:space="0"/>
              <w:bottom w:val="single" w:color="auto" w:sz="6" w:space="0"/>
              <w:right w:val="single" w:color="auto" w:sz="6" w:space="0"/>
            </w:tcBorders>
            <w:vAlign w:val="center"/>
          </w:tcPr>
          <w:p w14:paraId="5832D62E">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性别</w:t>
            </w:r>
          </w:p>
        </w:tc>
        <w:tc>
          <w:tcPr>
            <w:tcW w:w="900" w:type="dxa"/>
            <w:tcBorders>
              <w:top w:val="single" w:color="auto" w:sz="6" w:space="0"/>
              <w:left w:val="single" w:color="auto" w:sz="6" w:space="0"/>
              <w:bottom w:val="single" w:color="auto" w:sz="6" w:space="0"/>
              <w:right w:val="single" w:color="auto" w:sz="6" w:space="0"/>
            </w:tcBorders>
            <w:vAlign w:val="center"/>
          </w:tcPr>
          <w:p w14:paraId="2084E2AB">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年龄</w:t>
            </w:r>
          </w:p>
        </w:tc>
        <w:tc>
          <w:tcPr>
            <w:tcW w:w="1080" w:type="dxa"/>
            <w:tcBorders>
              <w:top w:val="single" w:color="auto" w:sz="6" w:space="0"/>
              <w:left w:val="single" w:color="auto" w:sz="6" w:space="0"/>
              <w:bottom w:val="single" w:color="auto" w:sz="6" w:space="0"/>
              <w:right w:val="single" w:color="auto" w:sz="6" w:space="0"/>
            </w:tcBorders>
            <w:vAlign w:val="center"/>
          </w:tcPr>
          <w:p w14:paraId="42C9137B">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学历</w:t>
            </w:r>
          </w:p>
        </w:tc>
        <w:tc>
          <w:tcPr>
            <w:tcW w:w="1080" w:type="dxa"/>
            <w:tcBorders>
              <w:top w:val="single" w:color="auto" w:sz="6" w:space="0"/>
              <w:left w:val="single" w:color="auto" w:sz="6" w:space="0"/>
              <w:bottom w:val="single" w:color="auto" w:sz="6" w:space="0"/>
              <w:right w:val="single" w:color="auto" w:sz="6" w:space="0"/>
            </w:tcBorders>
            <w:vAlign w:val="center"/>
          </w:tcPr>
          <w:p w14:paraId="31615BD8">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专业</w:t>
            </w:r>
          </w:p>
        </w:tc>
        <w:tc>
          <w:tcPr>
            <w:tcW w:w="1080" w:type="dxa"/>
            <w:tcBorders>
              <w:top w:val="single" w:color="auto" w:sz="6" w:space="0"/>
              <w:left w:val="single" w:color="auto" w:sz="6" w:space="0"/>
              <w:bottom w:val="single" w:color="auto" w:sz="6" w:space="0"/>
              <w:right w:val="single" w:color="auto" w:sz="6" w:space="0"/>
            </w:tcBorders>
            <w:vAlign w:val="center"/>
          </w:tcPr>
          <w:p w14:paraId="4953021E">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职称</w:t>
            </w:r>
          </w:p>
        </w:tc>
        <w:tc>
          <w:tcPr>
            <w:tcW w:w="1260" w:type="dxa"/>
            <w:tcBorders>
              <w:top w:val="single" w:color="auto" w:sz="6" w:space="0"/>
              <w:left w:val="single" w:color="auto" w:sz="6" w:space="0"/>
              <w:bottom w:val="single" w:color="auto" w:sz="6" w:space="0"/>
              <w:right w:val="single" w:color="auto" w:sz="6" w:space="0"/>
            </w:tcBorders>
            <w:vAlign w:val="center"/>
          </w:tcPr>
          <w:p w14:paraId="2AC0F179">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本项目中的职责</w:t>
            </w:r>
          </w:p>
        </w:tc>
        <w:tc>
          <w:tcPr>
            <w:tcW w:w="900" w:type="dxa"/>
            <w:tcBorders>
              <w:top w:val="single" w:color="auto" w:sz="6" w:space="0"/>
              <w:left w:val="single" w:color="auto" w:sz="6" w:space="0"/>
              <w:bottom w:val="single" w:color="auto" w:sz="6" w:space="0"/>
              <w:right w:val="single" w:color="auto" w:sz="6" w:space="0"/>
            </w:tcBorders>
            <w:vAlign w:val="center"/>
          </w:tcPr>
          <w:p w14:paraId="2718615A">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响应时间</w:t>
            </w:r>
          </w:p>
        </w:tc>
        <w:tc>
          <w:tcPr>
            <w:tcW w:w="898" w:type="dxa"/>
            <w:tcBorders>
              <w:top w:val="single" w:color="auto" w:sz="6" w:space="0"/>
              <w:left w:val="single" w:color="auto" w:sz="6" w:space="0"/>
              <w:bottom w:val="single" w:color="auto" w:sz="6" w:space="0"/>
              <w:right w:val="single" w:color="auto" w:sz="6" w:space="0"/>
            </w:tcBorders>
            <w:vAlign w:val="center"/>
          </w:tcPr>
          <w:p w14:paraId="711AA612">
            <w:pPr>
              <w:shd w:val="clear"/>
              <w:autoSpaceDE w:val="0"/>
              <w:autoSpaceDN w:val="0"/>
              <w:spacing w:line="240" w:lineRule="exact"/>
              <w:ind w:left="-36" w:leftChars="-17" w:right="-181" w:rightChars="-86"/>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到达现场时间</w:t>
            </w:r>
          </w:p>
        </w:tc>
      </w:tr>
      <w:tr w14:paraId="7FBD6B30">
        <w:tblPrEx>
          <w:tblCellMar>
            <w:top w:w="0" w:type="dxa"/>
            <w:left w:w="108" w:type="dxa"/>
            <w:bottom w:w="0" w:type="dxa"/>
            <w:right w:w="108" w:type="dxa"/>
          </w:tblCellMar>
        </w:tblPrEx>
        <w:trPr>
          <w:trHeight w:val="20" w:hRule="atLeast"/>
          <w:jc w:val="center"/>
        </w:trPr>
        <w:tc>
          <w:tcPr>
            <w:tcW w:w="360" w:type="dxa"/>
            <w:tcBorders>
              <w:top w:val="single" w:color="auto" w:sz="6" w:space="0"/>
              <w:left w:val="single" w:color="auto" w:sz="6" w:space="0"/>
              <w:bottom w:val="single" w:color="auto" w:sz="6" w:space="0"/>
              <w:right w:val="single" w:color="auto" w:sz="4" w:space="0"/>
            </w:tcBorders>
          </w:tcPr>
          <w:p w14:paraId="3E244B7B">
            <w:pPr>
              <w:shd w:val="clear"/>
              <w:autoSpaceDE w:val="0"/>
              <w:autoSpaceDN w:val="0"/>
              <w:spacing w:line="240" w:lineRule="exact"/>
              <w:jc w:val="center"/>
              <w:rPr>
                <w:rFonts w:ascii="仿宋_GB2312" w:hAnsi="仿宋_GB2312" w:eastAsia="仿宋_GB2312" w:cs="仿宋_GB2312"/>
                <w:color w:val="auto"/>
                <w:sz w:val="24"/>
                <w:highlight w:val="none"/>
              </w:rPr>
            </w:pPr>
          </w:p>
        </w:tc>
        <w:tc>
          <w:tcPr>
            <w:tcW w:w="746" w:type="dxa"/>
            <w:tcBorders>
              <w:top w:val="single" w:color="auto" w:sz="6" w:space="0"/>
              <w:left w:val="single" w:color="auto" w:sz="4" w:space="0"/>
              <w:bottom w:val="single" w:color="auto" w:sz="6" w:space="0"/>
              <w:right w:val="single" w:color="auto" w:sz="6" w:space="0"/>
            </w:tcBorders>
          </w:tcPr>
          <w:p w14:paraId="02ECDE36">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总协调人</w:t>
            </w:r>
          </w:p>
        </w:tc>
        <w:tc>
          <w:tcPr>
            <w:tcW w:w="787" w:type="dxa"/>
            <w:tcBorders>
              <w:top w:val="single" w:color="auto" w:sz="6" w:space="0"/>
              <w:left w:val="single" w:color="auto" w:sz="6" w:space="0"/>
              <w:bottom w:val="single" w:color="auto" w:sz="6" w:space="0"/>
              <w:right w:val="single" w:color="auto" w:sz="6" w:space="0"/>
            </w:tcBorders>
          </w:tcPr>
          <w:p w14:paraId="6B7124D9">
            <w:pPr>
              <w:shd w:val="clear"/>
              <w:autoSpaceDE w:val="0"/>
              <w:autoSpaceDN w:val="0"/>
              <w:spacing w:line="240" w:lineRule="exact"/>
              <w:rPr>
                <w:rFonts w:ascii="仿宋_GB2312" w:hAnsi="仿宋_GB2312" w:eastAsia="仿宋_GB2312" w:cs="仿宋_GB2312"/>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tcPr>
          <w:p w14:paraId="73E12C5E">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46436AE1">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0AF54984">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6DEB811D">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74493DC5">
            <w:pPr>
              <w:shd w:val="clear"/>
              <w:autoSpaceDE w:val="0"/>
              <w:autoSpaceDN w:val="0"/>
              <w:spacing w:line="240" w:lineRule="exact"/>
              <w:rPr>
                <w:rFonts w:ascii="仿宋_GB2312" w:hAnsi="仿宋_GB2312" w:eastAsia="仿宋_GB2312" w:cs="仿宋_GB2312"/>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tcPr>
          <w:p w14:paraId="62145146">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2CA886BA">
            <w:pPr>
              <w:shd w:val="clear"/>
              <w:autoSpaceDE w:val="0"/>
              <w:autoSpaceDN w:val="0"/>
              <w:spacing w:line="240" w:lineRule="exact"/>
              <w:rPr>
                <w:rFonts w:ascii="仿宋_GB2312" w:hAnsi="仿宋_GB2312" w:eastAsia="仿宋_GB2312" w:cs="仿宋_GB2312"/>
                <w:color w:val="auto"/>
                <w:sz w:val="24"/>
                <w:highlight w:val="none"/>
              </w:rPr>
            </w:pPr>
          </w:p>
        </w:tc>
        <w:tc>
          <w:tcPr>
            <w:tcW w:w="898" w:type="dxa"/>
            <w:tcBorders>
              <w:top w:val="single" w:color="auto" w:sz="6" w:space="0"/>
              <w:left w:val="single" w:color="auto" w:sz="6" w:space="0"/>
              <w:bottom w:val="single" w:color="auto" w:sz="6" w:space="0"/>
              <w:right w:val="single" w:color="auto" w:sz="6" w:space="0"/>
            </w:tcBorders>
          </w:tcPr>
          <w:p w14:paraId="20D0DE2F">
            <w:pPr>
              <w:shd w:val="clear"/>
              <w:autoSpaceDE w:val="0"/>
              <w:autoSpaceDN w:val="0"/>
              <w:spacing w:line="240" w:lineRule="exact"/>
              <w:rPr>
                <w:rFonts w:ascii="仿宋_GB2312" w:hAnsi="仿宋_GB2312" w:eastAsia="仿宋_GB2312" w:cs="仿宋_GB2312"/>
                <w:color w:val="auto"/>
                <w:sz w:val="24"/>
                <w:highlight w:val="none"/>
              </w:rPr>
            </w:pPr>
          </w:p>
        </w:tc>
      </w:tr>
      <w:tr w14:paraId="44F2D186">
        <w:tblPrEx>
          <w:tblCellMar>
            <w:top w:w="0" w:type="dxa"/>
            <w:left w:w="108" w:type="dxa"/>
            <w:bottom w:w="0" w:type="dxa"/>
            <w:right w:w="108" w:type="dxa"/>
          </w:tblCellMar>
        </w:tblPrEx>
        <w:trPr>
          <w:trHeight w:val="20" w:hRule="atLeast"/>
          <w:jc w:val="center"/>
        </w:trPr>
        <w:tc>
          <w:tcPr>
            <w:tcW w:w="360" w:type="dxa"/>
            <w:tcBorders>
              <w:top w:val="single" w:color="auto" w:sz="6" w:space="0"/>
              <w:left w:val="single" w:color="auto" w:sz="6" w:space="0"/>
              <w:bottom w:val="single" w:color="auto" w:sz="6" w:space="0"/>
              <w:right w:val="single" w:color="auto" w:sz="4" w:space="0"/>
            </w:tcBorders>
          </w:tcPr>
          <w:p w14:paraId="4D3C51D6">
            <w:pPr>
              <w:shd w:val="clear"/>
              <w:autoSpaceDE w:val="0"/>
              <w:autoSpaceDN w:val="0"/>
              <w:spacing w:line="240" w:lineRule="exact"/>
              <w:jc w:val="center"/>
              <w:rPr>
                <w:rFonts w:ascii="仿宋_GB2312" w:hAnsi="仿宋_GB2312" w:eastAsia="仿宋_GB2312" w:cs="仿宋_GB2312"/>
                <w:color w:val="auto"/>
                <w:sz w:val="24"/>
                <w:highlight w:val="none"/>
              </w:rPr>
            </w:pPr>
          </w:p>
        </w:tc>
        <w:tc>
          <w:tcPr>
            <w:tcW w:w="746" w:type="dxa"/>
            <w:tcBorders>
              <w:top w:val="single" w:color="auto" w:sz="6" w:space="0"/>
              <w:left w:val="single" w:color="auto" w:sz="4" w:space="0"/>
              <w:bottom w:val="single" w:color="auto" w:sz="6" w:space="0"/>
              <w:right w:val="single" w:color="auto" w:sz="6" w:space="0"/>
            </w:tcBorders>
          </w:tcPr>
          <w:p w14:paraId="4DCE4108">
            <w:pPr>
              <w:shd w:val="clear"/>
              <w:autoSpaceDE w:val="0"/>
              <w:autoSpaceDN w:val="0"/>
              <w:spacing w:line="2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售后人员</w:t>
            </w:r>
          </w:p>
        </w:tc>
        <w:tc>
          <w:tcPr>
            <w:tcW w:w="787" w:type="dxa"/>
            <w:tcBorders>
              <w:top w:val="single" w:color="auto" w:sz="6" w:space="0"/>
              <w:left w:val="single" w:color="auto" w:sz="6" w:space="0"/>
              <w:bottom w:val="single" w:color="auto" w:sz="6" w:space="0"/>
              <w:right w:val="single" w:color="auto" w:sz="6" w:space="0"/>
            </w:tcBorders>
          </w:tcPr>
          <w:p w14:paraId="2E105586">
            <w:pPr>
              <w:shd w:val="clear"/>
              <w:autoSpaceDE w:val="0"/>
              <w:autoSpaceDN w:val="0"/>
              <w:spacing w:line="240" w:lineRule="exact"/>
              <w:rPr>
                <w:rFonts w:ascii="仿宋_GB2312" w:hAnsi="仿宋_GB2312" w:eastAsia="仿宋_GB2312" w:cs="仿宋_GB2312"/>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tcPr>
          <w:p w14:paraId="7FAEC824">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0AA1F95B">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3DBDA6BF">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060B3599">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3EE940E3">
            <w:pPr>
              <w:shd w:val="clear"/>
              <w:autoSpaceDE w:val="0"/>
              <w:autoSpaceDN w:val="0"/>
              <w:spacing w:line="240" w:lineRule="exact"/>
              <w:rPr>
                <w:rFonts w:ascii="仿宋_GB2312" w:hAnsi="仿宋_GB2312" w:eastAsia="仿宋_GB2312" w:cs="仿宋_GB2312"/>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tcPr>
          <w:p w14:paraId="3536508A">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103EE951">
            <w:pPr>
              <w:shd w:val="clear"/>
              <w:autoSpaceDE w:val="0"/>
              <w:autoSpaceDN w:val="0"/>
              <w:spacing w:line="240" w:lineRule="exact"/>
              <w:rPr>
                <w:rFonts w:ascii="仿宋_GB2312" w:hAnsi="仿宋_GB2312" w:eastAsia="仿宋_GB2312" w:cs="仿宋_GB2312"/>
                <w:color w:val="auto"/>
                <w:sz w:val="24"/>
                <w:highlight w:val="none"/>
              </w:rPr>
            </w:pPr>
          </w:p>
        </w:tc>
        <w:tc>
          <w:tcPr>
            <w:tcW w:w="898" w:type="dxa"/>
            <w:tcBorders>
              <w:top w:val="single" w:color="auto" w:sz="6" w:space="0"/>
              <w:left w:val="single" w:color="auto" w:sz="6" w:space="0"/>
              <w:bottom w:val="single" w:color="auto" w:sz="6" w:space="0"/>
              <w:right w:val="single" w:color="auto" w:sz="6" w:space="0"/>
            </w:tcBorders>
          </w:tcPr>
          <w:p w14:paraId="611B61C7">
            <w:pPr>
              <w:shd w:val="clear"/>
              <w:autoSpaceDE w:val="0"/>
              <w:autoSpaceDN w:val="0"/>
              <w:spacing w:line="240" w:lineRule="exact"/>
              <w:rPr>
                <w:rFonts w:ascii="仿宋_GB2312" w:hAnsi="仿宋_GB2312" w:eastAsia="仿宋_GB2312" w:cs="仿宋_GB2312"/>
                <w:color w:val="auto"/>
                <w:sz w:val="24"/>
                <w:highlight w:val="none"/>
              </w:rPr>
            </w:pPr>
          </w:p>
        </w:tc>
      </w:tr>
      <w:tr w14:paraId="7FC916BF">
        <w:tblPrEx>
          <w:tblCellMar>
            <w:top w:w="0" w:type="dxa"/>
            <w:left w:w="108" w:type="dxa"/>
            <w:bottom w:w="0" w:type="dxa"/>
            <w:right w:w="108" w:type="dxa"/>
          </w:tblCellMar>
        </w:tblPrEx>
        <w:trPr>
          <w:trHeight w:val="20" w:hRule="atLeast"/>
          <w:jc w:val="center"/>
        </w:trPr>
        <w:tc>
          <w:tcPr>
            <w:tcW w:w="360" w:type="dxa"/>
            <w:tcBorders>
              <w:top w:val="single" w:color="auto" w:sz="6" w:space="0"/>
              <w:left w:val="single" w:color="auto" w:sz="6" w:space="0"/>
              <w:bottom w:val="single" w:color="auto" w:sz="6" w:space="0"/>
              <w:right w:val="single" w:color="auto" w:sz="4" w:space="0"/>
            </w:tcBorders>
          </w:tcPr>
          <w:p w14:paraId="6DE4E566">
            <w:pPr>
              <w:shd w:val="clear"/>
              <w:autoSpaceDE w:val="0"/>
              <w:autoSpaceDN w:val="0"/>
              <w:spacing w:line="240" w:lineRule="exact"/>
              <w:jc w:val="center"/>
              <w:rPr>
                <w:rFonts w:ascii="仿宋_GB2312" w:hAnsi="仿宋_GB2312" w:eastAsia="仿宋_GB2312" w:cs="仿宋_GB2312"/>
                <w:color w:val="auto"/>
                <w:sz w:val="24"/>
                <w:highlight w:val="none"/>
              </w:rPr>
            </w:pPr>
          </w:p>
        </w:tc>
        <w:tc>
          <w:tcPr>
            <w:tcW w:w="746" w:type="dxa"/>
            <w:tcBorders>
              <w:top w:val="single" w:color="auto" w:sz="6" w:space="0"/>
              <w:left w:val="single" w:color="auto" w:sz="4" w:space="0"/>
              <w:bottom w:val="single" w:color="auto" w:sz="6" w:space="0"/>
              <w:right w:val="single" w:color="auto" w:sz="6" w:space="0"/>
            </w:tcBorders>
          </w:tcPr>
          <w:p w14:paraId="40F71706">
            <w:pPr>
              <w:shd w:val="clear"/>
              <w:autoSpaceDE w:val="0"/>
              <w:autoSpaceDN w:val="0"/>
              <w:spacing w:line="240" w:lineRule="exact"/>
              <w:jc w:val="center"/>
              <w:rPr>
                <w:rFonts w:ascii="仿宋_GB2312" w:hAnsi="仿宋_GB2312" w:eastAsia="仿宋_GB2312" w:cs="仿宋_GB2312"/>
                <w:color w:val="auto"/>
                <w:sz w:val="24"/>
                <w:highlight w:val="none"/>
              </w:rPr>
            </w:pPr>
            <w:r>
              <w:rPr>
                <w:rFonts w:ascii="仿宋_GB2312" w:hAnsi="仿宋_GB2312" w:eastAsia="仿宋_GB2312" w:cs="仿宋_GB2312"/>
                <w:color w:val="auto"/>
                <w:sz w:val="24"/>
                <w:highlight w:val="none"/>
              </w:rPr>
              <w:t>…</w:t>
            </w:r>
          </w:p>
        </w:tc>
        <w:tc>
          <w:tcPr>
            <w:tcW w:w="787" w:type="dxa"/>
            <w:tcBorders>
              <w:top w:val="single" w:color="auto" w:sz="6" w:space="0"/>
              <w:left w:val="single" w:color="auto" w:sz="6" w:space="0"/>
              <w:bottom w:val="single" w:color="auto" w:sz="6" w:space="0"/>
              <w:right w:val="single" w:color="auto" w:sz="6" w:space="0"/>
            </w:tcBorders>
          </w:tcPr>
          <w:p w14:paraId="7B9206F2">
            <w:pPr>
              <w:shd w:val="clear"/>
              <w:autoSpaceDE w:val="0"/>
              <w:autoSpaceDN w:val="0"/>
              <w:spacing w:line="240" w:lineRule="exact"/>
              <w:rPr>
                <w:rFonts w:ascii="仿宋_GB2312" w:hAnsi="仿宋_GB2312" w:eastAsia="仿宋_GB2312" w:cs="仿宋_GB2312"/>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tcPr>
          <w:p w14:paraId="64790B10">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3BBE7A0D">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01A290BB">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70C9E069">
            <w:pPr>
              <w:shd w:val="clear"/>
              <w:autoSpaceDE w:val="0"/>
              <w:autoSpaceDN w:val="0"/>
              <w:spacing w:line="240" w:lineRule="exact"/>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370EC25E">
            <w:pPr>
              <w:shd w:val="clear"/>
              <w:autoSpaceDE w:val="0"/>
              <w:autoSpaceDN w:val="0"/>
              <w:spacing w:line="240" w:lineRule="exact"/>
              <w:rPr>
                <w:rFonts w:ascii="仿宋_GB2312" w:hAnsi="仿宋_GB2312" w:eastAsia="仿宋_GB2312" w:cs="仿宋_GB2312"/>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tcPr>
          <w:p w14:paraId="73CF976E">
            <w:pPr>
              <w:shd w:val="clear"/>
              <w:autoSpaceDE w:val="0"/>
              <w:autoSpaceDN w:val="0"/>
              <w:spacing w:line="240" w:lineRule="exact"/>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4D5DDA31">
            <w:pPr>
              <w:shd w:val="clear"/>
              <w:autoSpaceDE w:val="0"/>
              <w:autoSpaceDN w:val="0"/>
              <w:spacing w:line="240" w:lineRule="exact"/>
              <w:rPr>
                <w:rFonts w:ascii="仿宋_GB2312" w:hAnsi="仿宋_GB2312" w:eastAsia="仿宋_GB2312" w:cs="仿宋_GB2312"/>
                <w:color w:val="auto"/>
                <w:sz w:val="24"/>
                <w:highlight w:val="none"/>
              </w:rPr>
            </w:pPr>
          </w:p>
        </w:tc>
        <w:tc>
          <w:tcPr>
            <w:tcW w:w="898" w:type="dxa"/>
            <w:tcBorders>
              <w:top w:val="single" w:color="auto" w:sz="6" w:space="0"/>
              <w:left w:val="single" w:color="auto" w:sz="6" w:space="0"/>
              <w:bottom w:val="single" w:color="auto" w:sz="6" w:space="0"/>
              <w:right w:val="single" w:color="auto" w:sz="6" w:space="0"/>
            </w:tcBorders>
          </w:tcPr>
          <w:p w14:paraId="11FB1505">
            <w:pPr>
              <w:shd w:val="clear"/>
              <w:autoSpaceDE w:val="0"/>
              <w:autoSpaceDN w:val="0"/>
              <w:spacing w:line="240" w:lineRule="exact"/>
              <w:rPr>
                <w:rFonts w:ascii="仿宋_GB2312" w:hAnsi="仿宋_GB2312" w:eastAsia="仿宋_GB2312" w:cs="仿宋_GB2312"/>
                <w:color w:val="auto"/>
                <w:sz w:val="24"/>
                <w:highlight w:val="none"/>
              </w:rPr>
            </w:pPr>
          </w:p>
        </w:tc>
      </w:tr>
    </w:tbl>
    <w:p w14:paraId="73960E72">
      <w:pPr>
        <w:shd w:val="clear"/>
        <w:spacing w:line="360" w:lineRule="auto"/>
        <w:ind w:firstLine="480" w:firstLineChars="200"/>
        <w:rPr>
          <w:rFonts w:ascii="仿宋_GB2312" w:hAnsi="仿宋_GB2312" w:eastAsia="仿宋_GB2312" w:cs="仿宋_GB2312"/>
          <w:color w:val="auto"/>
          <w:sz w:val="24"/>
          <w:szCs w:val="20"/>
          <w:highlight w:val="none"/>
        </w:rPr>
      </w:pPr>
    </w:p>
    <w:p w14:paraId="1AED3C9C">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24852E55">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6C2AC552">
      <w:pPr>
        <w:shd w:val="clear"/>
        <w:spacing w:line="360" w:lineRule="auto"/>
        <w:rPr>
          <w:rFonts w:ascii="仿宋_GB2312" w:hAnsi="仿宋_GB2312" w:eastAsia="仿宋_GB2312" w:cs="仿宋_GB2312"/>
          <w:b/>
          <w:color w:val="auto"/>
          <w:sz w:val="30"/>
          <w:szCs w:val="30"/>
          <w:highlight w:val="none"/>
        </w:rPr>
      </w:pPr>
    </w:p>
    <w:p w14:paraId="7ABA9393">
      <w:pPr>
        <w:pStyle w:val="2"/>
        <w:shd w:val="clear"/>
        <w:rPr>
          <w:color w:val="auto"/>
          <w:highlight w:val="none"/>
        </w:rPr>
      </w:pPr>
    </w:p>
    <w:p w14:paraId="71DBF766">
      <w:pPr>
        <w:shd w:val="clear"/>
        <w:spacing w:line="360" w:lineRule="auto"/>
        <w:jc w:val="center"/>
        <w:rPr>
          <w:rFonts w:ascii="仿宋_GB2312" w:hAnsi="仿宋_GB2312" w:eastAsia="仿宋_GB2312" w:cs="仿宋_GB2312"/>
          <w:b/>
          <w:color w:val="auto"/>
          <w:sz w:val="30"/>
          <w:szCs w:val="30"/>
          <w:highlight w:val="none"/>
        </w:rPr>
      </w:pPr>
      <w:r>
        <w:rPr>
          <w:rFonts w:hint="eastAsia" w:ascii="仿宋_GB2312" w:hAnsi="仿宋_GB2312" w:eastAsia="仿宋_GB2312" w:cs="仿宋_GB2312"/>
          <w:b/>
          <w:strike/>
          <w:dstrike w:val="0"/>
          <w:color w:val="auto"/>
          <w:sz w:val="30"/>
          <w:szCs w:val="30"/>
          <w:highlight w:val="none"/>
        </w:rPr>
        <w:t>十二、投标人售后服务能力证明材料</w:t>
      </w:r>
    </w:p>
    <w:p w14:paraId="0C59B252">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（由投标人根据采购需求及磋商文件要求编制）</w:t>
      </w:r>
    </w:p>
    <w:p w14:paraId="3C258D2D">
      <w:pPr>
        <w:shd w:val="clear"/>
        <w:spacing w:line="336" w:lineRule="auto"/>
        <w:ind w:firstLine="3600" w:firstLineChars="1500"/>
        <w:rPr>
          <w:rFonts w:ascii="仿宋" w:hAnsi="仿宋" w:eastAsia="仿宋" w:cs="仿宋"/>
          <w:color w:val="auto"/>
          <w:sz w:val="24"/>
          <w:highlight w:val="none"/>
        </w:rPr>
      </w:pPr>
    </w:p>
    <w:p w14:paraId="33217BE5">
      <w:pPr>
        <w:pStyle w:val="2"/>
        <w:shd w:val="clear"/>
        <w:rPr>
          <w:color w:val="auto"/>
          <w:highlight w:val="none"/>
        </w:rPr>
      </w:pPr>
    </w:p>
    <w:p w14:paraId="1EE284FC">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73B835C8">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0E96582C">
      <w:pPr>
        <w:pStyle w:val="2"/>
        <w:shd w:val="clear"/>
        <w:rPr>
          <w:color w:val="auto"/>
          <w:highlight w:val="none"/>
        </w:rPr>
      </w:pPr>
    </w:p>
    <w:p w14:paraId="39610124">
      <w:pPr>
        <w:pageBreakBefore/>
        <w:shd w:val="clear"/>
        <w:spacing w:line="360" w:lineRule="auto"/>
        <w:jc w:val="center"/>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十三、项目小组人员名单</w:t>
      </w:r>
    </w:p>
    <w:p w14:paraId="4A45482F">
      <w:pPr>
        <w:shd w:val="clear"/>
        <w:spacing w:line="360" w:lineRule="auto"/>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color w:val="auto"/>
          <w:sz w:val="24"/>
          <w:highlight w:val="none"/>
        </w:rPr>
        <w:t>（由投标人根据采购需求及招标文件要求编制）</w:t>
      </w:r>
    </w:p>
    <w:p w14:paraId="059E0123">
      <w:pPr>
        <w:keepNext/>
        <w:shd w:val="clear"/>
        <w:autoSpaceDE w:val="0"/>
        <w:autoSpaceDN w:val="0"/>
        <w:spacing w:line="360" w:lineRule="auto"/>
        <w:ind w:firstLine="477"/>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附表A:本项目的项目经理情况表</w:t>
      </w:r>
    </w:p>
    <w:tbl>
      <w:tblPr>
        <w:tblStyle w:val="68"/>
        <w:tblW w:w="8755" w:type="dxa"/>
        <w:tblInd w:w="0" w:type="dxa"/>
        <w:tblLayout w:type="fixed"/>
        <w:tblCellMar>
          <w:top w:w="0" w:type="dxa"/>
          <w:left w:w="108" w:type="dxa"/>
          <w:bottom w:w="0" w:type="dxa"/>
          <w:right w:w="108" w:type="dxa"/>
        </w:tblCellMar>
      </w:tblPr>
      <w:tblGrid>
        <w:gridCol w:w="2061"/>
        <w:gridCol w:w="1287"/>
        <w:gridCol w:w="1260"/>
        <w:gridCol w:w="4147"/>
      </w:tblGrid>
      <w:tr w14:paraId="636100F5">
        <w:tblPrEx>
          <w:tblCellMar>
            <w:top w:w="0" w:type="dxa"/>
            <w:left w:w="108" w:type="dxa"/>
            <w:bottom w:w="0" w:type="dxa"/>
            <w:right w:w="108" w:type="dxa"/>
          </w:tblCellMar>
        </w:tblPrEx>
        <w:trPr>
          <w:trHeight w:val="604" w:hRule="atLeast"/>
        </w:trPr>
        <w:tc>
          <w:tcPr>
            <w:tcW w:w="2061" w:type="dxa"/>
            <w:tcBorders>
              <w:top w:val="single" w:color="auto" w:sz="6" w:space="0"/>
              <w:left w:val="single" w:color="auto" w:sz="6" w:space="0"/>
              <w:bottom w:val="single" w:color="auto" w:sz="6" w:space="0"/>
              <w:right w:val="single" w:color="auto" w:sz="6" w:space="0"/>
            </w:tcBorders>
            <w:shd w:val="clear" w:color="auto" w:fill="auto"/>
            <w:vAlign w:val="center"/>
          </w:tcPr>
          <w:p w14:paraId="17E7BC52">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姓名</w:t>
            </w:r>
          </w:p>
        </w:tc>
        <w:tc>
          <w:tcPr>
            <w:tcW w:w="1287" w:type="dxa"/>
            <w:tcBorders>
              <w:top w:val="single" w:color="auto" w:sz="6" w:space="0"/>
              <w:left w:val="single" w:color="auto" w:sz="6" w:space="0"/>
              <w:bottom w:val="single" w:color="auto" w:sz="6" w:space="0"/>
              <w:right w:val="single" w:color="auto" w:sz="4" w:space="0"/>
            </w:tcBorders>
            <w:shd w:val="clear" w:color="auto" w:fill="B3B3B3"/>
            <w:vAlign w:val="center"/>
          </w:tcPr>
          <w:p w14:paraId="73E11CEC">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2F90FA2D">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页码</w:t>
            </w:r>
          </w:p>
        </w:tc>
        <w:tc>
          <w:tcPr>
            <w:tcW w:w="4147" w:type="dxa"/>
            <w:tcBorders>
              <w:top w:val="single" w:color="auto" w:sz="6" w:space="0"/>
              <w:left w:val="single" w:color="auto" w:sz="6" w:space="0"/>
              <w:bottom w:val="single" w:color="auto" w:sz="6" w:space="0"/>
              <w:right w:val="single" w:color="auto" w:sz="6" w:space="0"/>
            </w:tcBorders>
            <w:vAlign w:val="center"/>
          </w:tcPr>
          <w:p w14:paraId="70D6BF4A">
            <w:pPr>
              <w:shd w:val="clear"/>
              <w:autoSpaceDE w:val="0"/>
              <w:autoSpaceDN w:val="0"/>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截止投标时间近3年业绩及承担的主要工作情况，曾担任项目经理的项目应列明细</w:t>
            </w:r>
          </w:p>
        </w:tc>
      </w:tr>
      <w:tr w14:paraId="41D8AFF3">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auto"/>
            <w:vAlign w:val="center"/>
          </w:tcPr>
          <w:p w14:paraId="0C58C89F">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性别</w:t>
            </w:r>
          </w:p>
        </w:tc>
        <w:tc>
          <w:tcPr>
            <w:tcW w:w="1287" w:type="dxa"/>
            <w:tcBorders>
              <w:top w:val="single" w:color="auto" w:sz="6" w:space="0"/>
              <w:left w:val="single" w:color="auto" w:sz="6" w:space="0"/>
              <w:bottom w:val="single" w:color="auto" w:sz="6" w:space="0"/>
              <w:right w:val="single" w:color="auto" w:sz="4" w:space="0"/>
            </w:tcBorders>
            <w:shd w:val="clear" w:color="auto" w:fill="auto"/>
            <w:vAlign w:val="center"/>
          </w:tcPr>
          <w:p w14:paraId="6DD3DE3B">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vAlign w:val="center"/>
          </w:tcPr>
          <w:p w14:paraId="71904768">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restart"/>
            <w:tcBorders>
              <w:top w:val="single" w:color="auto" w:sz="6" w:space="0"/>
              <w:left w:val="single" w:color="auto" w:sz="6" w:space="0"/>
              <w:bottom w:val="single" w:color="auto" w:sz="6" w:space="0"/>
              <w:right w:val="single" w:color="auto" w:sz="6" w:space="0"/>
            </w:tcBorders>
            <w:vAlign w:val="center"/>
          </w:tcPr>
          <w:p w14:paraId="073395C1">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6D51F8DF">
        <w:tblPrEx>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shd w:val="clear" w:color="auto" w:fill="auto"/>
            <w:vAlign w:val="center"/>
          </w:tcPr>
          <w:p w14:paraId="3A5EEF36">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年龄</w:t>
            </w:r>
          </w:p>
        </w:tc>
        <w:tc>
          <w:tcPr>
            <w:tcW w:w="1287" w:type="dxa"/>
            <w:tcBorders>
              <w:top w:val="single" w:color="auto" w:sz="6" w:space="0"/>
              <w:left w:val="single" w:color="auto" w:sz="6" w:space="0"/>
              <w:bottom w:val="single" w:color="auto" w:sz="6" w:space="0"/>
              <w:right w:val="single" w:color="auto" w:sz="4" w:space="0"/>
            </w:tcBorders>
            <w:shd w:val="clear" w:color="auto" w:fill="auto"/>
            <w:vAlign w:val="center"/>
          </w:tcPr>
          <w:p w14:paraId="405EEFF8">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vAlign w:val="center"/>
          </w:tcPr>
          <w:p w14:paraId="230C0DA2">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05A07606">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0432B66C">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vAlign w:val="center"/>
          </w:tcPr>
          <w:p w14:paraId="439C83E1">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职称</w:t>
            </w:r>
          </w:p>
        </w:tc>
        <w:tc>
          <w:tcPr>
            <w:tcW w:w="1287" w:type="dxa"/>
            <w:tcBorders>
              <w:top w:val="single" w:color="auto" w:sz="6" w:space="0"/>
              <w:left w:val="single" w:color="auto" w:sz="6" w:space="0"/>
              <w:bottom w:val="single" w:color="auto" w:sz="6" w:space="0"/>
              <w:right w:val="single" w:color="auto" w:sz="4" w:space="0"/>
            </w:tcBorders>
            <w:vAlign w:val="center"/>
          </w:tcPr>
          <w:p w14:paraId="29E907C1">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07197E90">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0EB28A70">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577F770F">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vAlign w:val="center"/>
          </w:tcPr>
          <w:p w14:paraId="6B22A1DC">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毕业时间</w:t>
            </w:r>
          </w:p>
        </w:tc>
        <w:tc>
          <w:tcPr>
            <w:tcW w:w="1287" w:type="dxa"/>
            <w:tcBorders>
              <w:top w:val="single" w:color="auto" w:sz="6" w:space="0"/>
              <w:left w:val="single" w:color="auto" w:sz="6" w:space="0"/>
              <w:bottom w:val="single" w:color="auto" w:sz="6" w:space="0"/>
              <w:right w:val="single" w:color="auto" w:sz="4" w:space="0"/>
            </w:tcBorders>
            <w:vAlign w:val="center"/>
          </w:tcPr>
          <w:p w14:paraId="1A0FD7AA">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183CCA5D">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200C195A">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704FEAB3">
        <w:tblPrEx>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vAlign w:val="center"/>
          </w:tcPr>
          <w:p w14:paraId="6885E765">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所学专业</w:t>
            </w:r>
          </w:p>
        </w:tc>
        <w:tc>
          <w:tcPr>
            <w:tcW w:w="1287" w:type="dxa"/>
            <w:tcBorders>
              <w:top w:val="single" w:color="auto" w:sz="6" w:space="0"/>
              <w:left w:val="single" w:color="auto" w:sz="6" w:space="0"/>
              <w:bottom w:val="single" w:color="auto" w:sz="6" w:space="0"/>
              <w:right w:val="single" w:color="auto" w:sz="4" w:space="0"/>
            </w:tcBorders>
            <w:vAlign w:val="center"/>
          </w:tcPr>
          <w:p w14:paraId="6A749A9E">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72CDA723">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561A2C58">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5E588D60">
        <w:tblPrEx>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vAlign w:val="center"/>
          </w:tcPr>
          <w:p w14:paraId="0C95FA09">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学历</w:t>
            </w:r>
          </w:p>
        </w:tc>
        <w:tc>
          <w:tcPr>
            <w:tcW w:w="1287" w:type="dxa"/>
            <w:tcBorders>
              <w:top w:val="single" w:color="auto" w:sz="6" w:space="0"/>
              <w:left w:val="single" w:color="auto" w:sz="6" w:space="0"/>
              <w:bottom w:val="single" w:color="auto" w:sz="6" w:space="0"/>
              <w:right w:val="single" w:color="auto" w:sz="4" w:space="0"/>
            </w:tcBorders>
            <w:vAlign w:val="center"/>
          </w:tcPr>
          <w:p w14:paraId="2CA4D58A">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7C6523F8">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707D0A5F">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2FE1AED4">
        <w:tblPrEx>
          <w:tblCellMar>
            <w:top w:w="0" w:type="dxa"/>
            <w:left w:w="108" w:type="dxa"/>
            <w:bottom w:w="0" w:type="dxa"/>
            <w:right w:w="108" w:type="dxa"/>
          </w:tblCellMar>
        </w:tblPrEx>
        <w:trPr>
          <w:cantSplit/>
          <w:trHeight w:val="356" w:hRule="atLeast"/>
        </w:trPr>
        <w:tc>
          <w:tcPr>
            <w:tcW w:w="2061" w:type="dxa"/>
            <w:tcBorders>
              <w:top w:val="single" w:color="auto" w:sz="6" w:space="0"/>
              <w:left w:val="single" w:color="auto" w:sz="6" w:space="0"/>
              <w:bottom w:val="single" w:color="auto" w:sz="6" w:space="0"/>
              <w:right w:val="single" w:color="auto" w:sz="6" w:space="0"/>
            </w:tcBorders>
            <w:vAlign w:val="center"/>
          </w:tcPr>
          <w:p w14:paraId="0A5CFC50">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资质证书编号</w:t>
            </w:r>
          </w:p>
        </w:tc>
        <w:tc>
          <w:tcPr>
            <w:tcW w:w="1287" w:type="dxa"/>
            <w:tcBorders>
              <w:top w:val="single" w:color="auto" w:sz="6" w:space="0"/>
              <w:left w:val="single" w:color="auto" w:sz="6" w:space="0"/>
              <w:bottom w:val="single" w:color="auto" w:sz="6" w:space="0"/>
              <w:right w:val="single" w:color="auto" w:sz="4" w:space="0"/>
            </w:tcBorders>
            <w:vAlign w:val="center"/>
          </w:tcPr>
          <w:p w14:paraId="07A90756">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1E57B11D">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0708C677">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17DF6E9E">
        <w:tblPrEx>
          <w:tblCellMar>
            <w:top w:w="0" w:type="dxa"/>
            <w:left w:w="108" w:type="dxa"/>
            <w:bottom w:w="0" w:type="dxa"/>
            <w:right w:w="108" w:type="dxa"/>
          </w:tblCellMar>
        </w:tblPrEx>
        <w:trPr>
          <w:cantSplit/>
          <w:trHeight w:val="177" w:hRule="atLeast"/>
        </w:trPr>
        <w:tc>
          <w:tcPr>
            <w:tcW w:w="2061" w:type="dxa"/>
            <w:tcBorders>
              <w:top w:val="single" w:color="auto" w:sz="6" w:space="0"/>
              <w:left w:val="single" w:color="auto" w:sz="6" w:space="0"/>
              <w:bottom w:val="single" w:color="auto" w:sz="6" w:space="0"/>
              <w:right w:val="single" w:color="auto" w:sz="6" w:space="0"/>
            </w:tcBorders>
            <w:vAlign w:val="center"/>
          </w:tcPr>
          <w:p w14:paraId="57F407D1">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其他资质情况</w:t>
            </w:r>
          </w:p>
        </w:tc>
        <w:tc>
          <w:tcPr>
            <w:tcW w:w="1287" w:type="dxa"/>
            <w:tcBorders>
              <w:top w:val="single" w:color="auto" w:sz="6" w:space="0"/>
              <w:left w:val="single" w:color="auto" w:sz="6" w:space="0"/>
              <w:bottom w:val="single" w:color="auto" w:sz="6" w:space="0"/>
              <w:right w:val="single" w:color="auto" w:sz="4" w:space="0"/>
            </w:tcBorders>
            <w:vAlign w:val="center"/>
          </w:tcPr>
          <w:p w14:paraId="17FC03C7">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vAlign w:val="center"/>
          </w:tcPr>
          <w:p w14:paraId="155AEC0C">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5E9F6C6A">
            <w:pPr>
              <w:shd w:val="clear"/>
              <w:autoSpaceDE w:val="0"/>
              <w:autoSpaceDN w:val="0"/>
              <w:spacing w:line="360" w:lineRule="auto"/>
              <w:jc w:val="center"/>
              <w:rPr>
                <w:rFonts w:ascii="仿宋_GB2312" w:hAnsi="仿宋_GB2312" w:eastAsia="仿宋_GB2312" w:cs="仿宋_GB2312"/>
                <w:color w:val="auto"/>
                <w:sz w:val="24"/>
                <w:highlight w:val="none"/>
              </w:rPr>
            </w:pPr>
          </w:p>
        </w:tc>
      </w:tr>
      <w:tr w14:paraId="415BE826">
        <w:tblPrEx>
          <w:tblCellMar>
            <w:top w:w="0" w:type="dxa"/>
            <w:left w:w="108" w:type="dxa"/>
            <w:bottom w:w="0" w:type="dxa"/>
            <w:right w:w="108" w:type="dxa"/>
          </w:tblCellMar>
        </w:tblPrEx>
        <w:trPr>
          <w:cantSplit/>
          <w:trHeight w:val="169" w:hRule="atLeast"/>
        </w:trPr>
        <w:tc>
          <w:tcPr>
            <w:tcW w:w="2061" w:type="dxa"/>
            <w:tcBorders>
              <w:top w:val="single" w:color="auto" w:sz="6" w:space="0"/>
              <w:left w:val="single" w:color="auto" w:sz="6" w:space="0"/>
              <w:bottom w:val="single" w:color="auto" w:sz="6" w:space="0"/>
              <w:right w:val="single" w:color="auto" w:sz="6" w:space="0"/>
            </w:tcBorders>
            <w:shd w:val="clear" w:color="auto" w:fill="auto"/>
            <w:vAlign w:val="center"/>
          </w:tcPr>
          <w:p w14:paraId="68844549">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联系电话</w:t>
            </w:r>
          </w:p>
        </w:tc>
        <w:tc>
          <w:tcPr>
            <w:tcW w:w="1287" w:type="dxa"/>
            <w:tcBorders>
              <w:top w:val="single" w:color="auto" w:sz="6" w:space="0"/>
              <w:left w:val="single" w:color="auto" w:sz="6" w:space="0"/>
              <w:bottom w:val="single" w:color="auto" w:sz="6" w:space="0"/>
              <w:right w:val="single" w:color="auto" w:sz="4" w:space="0"/>
            </w:tcBorders>
            <w:shd w:val="clear" w:color="auto" w:fill="auto"/>
            <w:vAlign w:val="center"/>
          </w:tcPr>
          <w:p w14:paraId="1DA32651">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vAlign w:val="center"/>
          </w:tcPr>
          <w:p w14:paraId="5DA9644B">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vAlign w:val="center"/>
          </w:tcPr>
          <w:p w14:paraId="2132A4C6">
            <w:pPr>
              <w:shd w:val="clear"/>
              <w:autoSpaceDE w:val="0"/>
              <w:autoSpaceDN w:val="0"/>
              <w:spacing w:line="360" w:lineRule="auto"/>
              <w:jc w:val="center"/>
              <w:rPr>
                <w:rFonts w:ascii="仿宋_GB2312" w:hAnsi="仿宋_GB2312" w:eastAsia="仿宋_GB2312" w:cs="仿宋_GB2312"/>
                <w:color w:val="auto"/>
                <w:sz w:val="24"/>
                <w:highlight w:val="none"/>
              </w:rPr>
            </w:pPr>
          </w:p>
        </w:tc>
      </w:tr>
    </w:tbl>
    <w:p w14:paraId="4E2F39E9">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注：须随表提交相应的证书复印件并注明所在投标技术文件页码。</w:t>
      </w:r>
    </w:p>
    <w:p w14:paraId="529E07B1">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附表B:本项目的项目小组人员情况表</w:t>
      </w:r>
      <w:r>
        <w:rPr>
          <w:rFonts w:hint="eastAsia" w:ascii="仿宋_GB2312" w:hAnsi="仿宋_GB2312" w:eastAsia="仿宋_GB2312" w:cs="仿宋_GB2312"/>
          <w:color w:val="auto"/>
          <w:sz w:val="24"/>
          <w:highlight w:val="none"/>
        </w:rPr>
        <w:t>（按此格式自制）</w:t>
      </w:r>
    </w:p>
    <w:tbl>
      <w:tblPr>
        <w:tblStyle w:val="68"/>
        <w:tblW w:w="9030" w:type="dxa"/>
        <w:tblInd w:w="108" w:type="dxa"/>
        <w:tblLayout w:type="fixed"/>
        <w:tblCellMar>
          <w:top w:w="0" w:type="dxa"/>
          <w:left w:w="108" w:type="dxa"/>
          <w:bottom w:w="0" w:type="dxa"/>
          <w:right w:w="108" w:type="dxa"/>
        </w:tblCellMar>
      </w:tblPr>
      <w:tblGrid>
        <w:gridCol w:w="420"/>
        <w:gridCol w:w="787"/>
        <w:gridCol w:w="412"/>
        <w:gridCol w:w="586"/>
        <w:gridCol w:w="1035"/>
        <w:gridCol w:w="1080"/>
        <w:gridCol w:w="1080"/>
        <w:gridCol w:w="1260"/>
        <w:gridCol w:w="900"/>
        <w:gridCol w:w="1470"/>
      </w:tblGrid>
      <w:tr w14:paraId="71EC3F67">
        <w:tblPrEx>
          <w:tblCellMar>
            <w:top w:w="0" w:type="dxa"/>
            <w:left w:w="108" w:type="dxa"/>
            <w:bottom w:w="0" w:type="dxa"/>
            <w:right w:w="108" w:type="dxa"/>
          </w:tblCellMar>
        </w:tblPrEx>
        <w:tc>
          <w:tcPr>
            <w:tcW w:w="420" w:type="dxa"/>
            <w:tcBorders>
              <w:top w:val="single" w:color="auto" w:sz="6" w:space="0"/>
              <w:left w:val="single" w:color="auto" w:sz="6" w:space="0"/>
              <w:bottom w:val="single" w:color="auto" w:sz="6" w:space="0"/>
              <w:right w:val="single" w:color="auto" w:sz="6" w:space="0"/>
            </w:tcBorders>
            <w:vAlign w:val="center"/>
          </w:tcPr>
          <w:p w14:paraId="7367BB22">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序号</w:t>
            </w:r>
          </w:p>
        </w:tc>
        <w:tc>
          <w:tcPr>
            <w:tcW w:w="787" w:type="dxa"/>
            <w:tcBorders>
              <w:top w:val="single" w:color="auto" w:sz="6" w:space="0"/>
              <w:left w:val="single" w:color="auto" w:sz="6" w:space="0"/>
              <w:bottom w:val="single" w:color="auto" w:sz="6" w:space="0"/>
              <w:right w:val="single" w:color="auto" w:sz="6" w:space="0"/>
            </w:tcBorders>
            <w:vAlign w:val="center"/>
          </w:tcPr>
          <w:p w14:paraId="296B20EE">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姓名</w:t>
            </w:r>
          </w:p>
        </w:tc>
        <w:tc>
          <w:tcPr>
            <w:tcW w:w="412" w:type="dxa"/>
            <w:tcBorders>
              <w:top w:val="single" w:color="auto" w:sz="6" w:space="0"/>
              <w:left w:val="single" w:color="auto" w:sz="6" w:space="0"/>
              <w:bottom w:val="single" w:color="auto" w:sz="6" w:space="0"/>
              <w:right w:val="single" w:color="auto" w:sz="6" w:space="0"/>
            </w:tcBorders>
            <w:vAlign w:val="center"/>
          </w:tcPr>
          <w:p w14:paraId="5130F321">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性别</w:t>
            </w:r>
          </w:p>
        </w:tc>
        <w:tc>
          <w:tcPr>
            <w:tcW w:w="586" w:type="dxa"/>
            <w:tcBorders>
              <w:top w:val="single" w:color="auto" w:sz="6" w:space="0"/>
              <w:left w:val="single" w:color="auto" w:sz="6" w:space="0"/>
              <w:bottom w:val="single" w:color="auto" w:sz="6" w:space="0"/>
              <w:right w:val="single" w:color="auto" w:sz="6" w:space="0"/>
            </w:tcBorders>
            <w:vAlign w:val="center"/>
          </w:tcPr>
          <w:p w14:paraId="02C5C6B5">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年龄</w:t>
            </w:r>
          </w:p>
        </w:tc>
        <w:tc>
          <w:tcPr>
            <w:tcW w:w="1035" w:type="dxa"/>
            <w:tcBorders>
              <w:top w:val="single" w:color="auto" w:sz="6" w:space="0"/>
              <w:left w:val="single" w:color="auto" w:sz="6" w:space="0"/>
              <w:bottom w:val="single" w:color="auto" w:sz="6" w:space="0"/>
              <w:right w:val="single" w:color="auto" w:sz="6" w:space="0"/>
            </w:tcBorders>
            <w:vAlign w:val="center"/>
          </w:tcPr>
          <w:p w14:paraId="6AD2E5C6">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学历</w:t>
            </w:r>
          </w:p>
          <w:p w14:paraId="2CDFC3AD">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(页码)</w:t>
            </w:r>
          </w:p>
        </w:tc>
        <w:tc>
          <w:tcPr>
            <w:tcW w:w="1080" w:type="dxa"/>
            <w:tcBorders>
              <w:top w:val="single" w:color="auto" w:sz="6" w:space="0"/>
              <w:left w:val="single" w:color="auto" w:sz="6" w:space="0"/>
              <w:bottom w:val="single" w:color="auto" w:sz="6" w:space="0"/>
              <w:right w:val="single" w:color="auto" w:sz="6" w:space="0"/>
            </w:tcBorders>
            <w:vAlign w:val="center"/>
          </w:tcPr>
          <w:p w14:paraId="72C10905">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专业</w:t>
            </w:r>
          </w:p>
          <w:p w14:paraId="29792904">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(页码)</w:t>
            </w:r>
          </w:p>
        </w:tc>
        <w:tc>
          <w:tcPr>
            <w:tcW w:w="1080" w:type="dxa"/>
            <w:tcBorders>
              <w:top w:val="single" w:color="auto" w:sz="6" w:space="0"/>
              <w:left w:val="single" w:color="auto" w:sz="6" w:space="0"/>
              <w:bottom w:val="single" w:color="auto" w:sz="6" w:space="0"/>
              <w:right w:val="single" w:color="auto" w:sz="6" w:space="0"/>
            </w:tcBorders>
            <w:vAlign w:val="center"/>
          </w:tcPr>
          <w:p w14:paraId="339E74A9">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职称</w:t>
            </w:r>
          </w:p>
          <w:p w14:paraId="79CFCE2D">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(页码)</w:t>
            </w:r>
          </w:p>
        </w:tc>
        <w:tc>
          <w:tcPr>
            <w:tcW w:w="1260" w:type="dxa"/>
            <w:tcBorders>
              <w:top w:val="single" w:color="auto" w:sz="6" w:space="0"/>
              <w:left w:val="single" w:color="auto" w:sz="6" w:space="0"/>
              <w:bottom w:val="single" w:color="auto" w:sz="6" w:space="0"/>
              <w:right w:val="single" w:color="auto" w:sz="6" w:space="0"/>
            </w:tcBorders>
            <w:vAlign w:val="center"/>
          </w:tcPr>
          <w:p w14:paraId="3900C142">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本项目中的职责</w:t>
            </w:r>
          </w:p>
        </w:tc>
        <w:tc>
          <w:tcPr>
            <w:tcW w:w="900" w:type="dxa"/>
            <w:tcBorders>
              <w:top w:val="single" w:color="auto" w:sz="6" w:space="0"/>
              <w:left w:val="single" w:color="auto" w:sz="6" w:space="0"/>
              <w:bottom w:val="single" w:color="auto" w:sz="6" w:space="0"/>
              <w:right w:val="single" w:color="auto" w:sz="6" w:space="0"/>
            </w:tcBorders>
            <w:vAlign w:val="center"/>
          </w:tcPr>
          <w:p w14:paraId="58A3858E">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项目经历</w:t>
            </w:r>
          </w:p>
        </w:tc>
        <w:tc>
          <w:tcPr>
            <w:tcW w:w="1470" w:type="dxa"/>
            <w:tcBorders>
              <w:top w:val="single" w:color="auto" w:sz="6" w:space="0"/>
              <w:left w:val="single" w:color="auto" w:sz="6" w:space="0"/>
              <w:bottom w:val="single" w:color="auto" w:sz="6" w:space="0"/>
              <w:right w:val="single" w:color="auto" w:sz="6" w:space="0"/>
            </w:tcBorders>
            <w:vAlign w:val="center"/>
          </w:tcPr>
          <w:p w14:paraId="2DB97E59">
            <w:pPr>
              <w:shd w:val="clear"/>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参与本项目的到位情况</w:t>
            </w:r>
          </w:p>
        </w:tc>
      </w:tr>
      <w:tr w14:paraId="1FD96A3F">
        <w:tblPrEx>
          <w:tblCellMar>
            <w:top w:w="0" w:type="dxa"/>
            <w:left w:w="108" w:type="dxa"/>
            <w:bottom w:w="0" w:type="dxa"/>
            <w:right w:w="108" w:type="dxa"/>
          </w:tblCellMar>
        </w:tblPrEx>
        <w:trPr>
          <w:trHeight w:val="479" w:hRule="atLeast"/>
        </w:trPr>
        <w:tc>
          <w:tcPr>
            <w:tcW w:w="420" w:type="dxa"/>
            <w:tcBorders>
              <w:top w:val="single" w:color="auto" w:sz="6" w:space="0"/>
              <w:left w:val="single" w:color="auto" w:sz="6" w:space="0"/>
              <w:bottom w:val="single" w:color="auto" w:sz="6" w:space="0"/>
              <w:right w:val="single" w:color="auto" w:sz="6" w:space="0"/>
            </w:tcBorders>
          </w:tcPr>
          <w:p w14:paraId="26AC6A59">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787" w:type="dxa"/>
            <w:tcBorders>
              <w:top w:val="single" w:color="auto" w:sz="6" w:space="0"/>
              <w:left w:val="single" w:color="auto" w:sz="6" w:space="0"/>
              <w:bottom w:val="single" w:color="auto" w:sz="6" w:space="0"/>
              <w:right w:val="single" w:color="auto" w:sz="6" w:space="0"/>
            </w:tcBorders>
          </w:tcPr>
          <w:p w14:paraId="4D511768">
            <w:pPr>
              <w:shd w:val="clear"/>
              <w:autoSpaceDE w:val="0"/>
              <w:autoSpaceDN w:val="0"/>
              <w:spacing w:line="360" w:lineRule="auto"/>
              <w:rPr>
                <w:rFonts w:ascii="仿宋_GB2312" w:hAnsi="仿宋_GB2312" w:eastAsia="仿宋_GB2312" w:cs="仿宋_GB2312"/>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tcPr>
          <w:p w14:paraId="751A46AF">
            <w:pPr>
              <w:shd w:val="clear"/>
              <w:autoSpaceDE w:val="0"/>
              <w:autoSpaceDN w:val="0"/>
              <w:spacing w:line="360" w:lineRule="auto"/>
              <w:rPr>
                <w:rFonts w:ascii="仿宋_GB2312" w:hAnsi="仿宋_GB2312" w:eastAsia="仿宋_GB2312" w:cs="仿宋_GB2312"/>
                <w:color w:val="auto"/>
                <w:sz w:val="24"/>
                <w:highlight w:val="none"/>
              </w:rPr>
            </w:pPr>
          </w:p>
        </w:tc>
        <w:tc>
          <w:tcPr>
            <w:tcW w:w="586" w:type="dxa"/>
            <w:tcBorders>
              <w:top w:val="single" w:color="auto" w:sz="6" w:space="0"/>
              <w:left w:val="single" w:color="auto" w:sz="6" w:space="0"/>
              <w:bottom w:val="single" w:color="auto" w:sz="6" w:space="0"/>
              <w:right w:val="single" w:color="auto" w:sz="6" w:space="0"/>
            </w:tcBorders>
          </w:tcPr>
          <w:p w14:paraId="063589BE">
            <w:pPr>
              <w:shd w:val="clear"/>
              <w:autoSpaceDE w:val="0"/>
              <w:autoSpaceDN w:val="0"/>
              <w:spacing w:line="360" w:lineRule="auto"/>
              <w:rPr>
                <w:rFonts w:ascii="仿宋_GB2312" w:hAnsi="仿宋_GB2312" w:eastAsia="仿宋_GB2312" w:cs="仿宋_GB2312"/>
                <w:color w:val="auto"/>
                <w:sz w:val="24"/>
                <w:highlight w:val="none"/>
              </w:rPr>
            </w:pPr>
          </w:p>
        </w:tc>
        <w:tc>
          <w:tcPr>
            <w:tcW w:w="1035" w:type="dxa"/>
            <w:tcBorders>
              <w:top w:val="single" w:color="auto" w:sz="6" w:space="0"/>
              <w:left w:val="single" w:color="auto" w:sz="6" w:space="0"/>
              <w:bottom w:val="single" w:color="auto" w:sz="6" w:space="0"/>
              <w:right w:val="single" w:color="auto" w:sz="6" w:space="0"/>
            </w:tcBorders>
          </w:tcPr>
          <w:p w14:paraId="7B0997DE">
            <w:pPr>
              <w:shd w:val="clear"/>
              <w:autoSpaceDE w:val="0"/>
              <w:autoSpaceDN w:val="0"/>
              <w:spacing w:line="360" w:lineRule="auto"/>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5BE251E9">
            <w:pPr>
              <w:shd w:val="clear"/>
              <w:autoSpaceDE w:val="0"/>
              <w:autoSpaceDN w:val="0"/>
              <w:spacing w:line="360" w:lineRule="auto"/>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69798057">
            <w:pPr>
              <w:shd w:val="clear"/>
              <w:autoSpaceDE w:val="0"/>
              <w:autoSpaceDN w:val="0"/>
              <w:spacing w:line="360" w:lineRule="auto"/>
              <w:rPr>
                <w:rFonts w:ascii="仿宋_GB2312" w:hAnsi="仿宋_GB2312" w:eastAsia="仿宋_GB2312" w:cs="仿宋_GB2312"/>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tcPr>
          <w:p w14:paraId="46C86652">
            <w:pPr>
              <w:shd w:val="clear"/>
              <w:autoSpaceDE w:val="0"/>
              <w:autoSpaceDN w:val="0"/>
              <w:spacing w:line="360" w:lineRule="auto"/>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54912FCA">
            <w:pPr>
              <w:shd w:val="clear"/>
              <w:autoSpaceDE w:val="0"/>
              <w:autoSpaceDN w:val="0"/>
              <w:spacing w:line="360" w:lineRule="auto"/>
              <w:rPr>
                <w:rFonts w:ascii="仿宋_GB2312" w:hAnsi="仿宋_GB2312" w:eastAsia="仿宋_GB2312" w:cs="仿宋_GB2312"/>
                <w:color w:val="auto"/>
                <w:sz w:val="24"/>
                <w:highlight w:val="none"/>
              </w:rPr>
            </w:pPr>
          </w:p>
        </w:tc>
        <w:tc>
          <w:tcPr>
            <w:tcW w:w="1470" w:type="dxa"/>
            <w:tcBorders>
              <w:top w:val="single" w:color="auto" w:sz="6" w:space="0"/>
              <w:left w:val="single" w:color="auto" w:sz="6" w:space="0"/>
              <w:bottom w:val="single" w:color="auto" w:sz="6" w:space="0"/>
              <w:right w:val="single" w:color="auto" w:sz="6" w:space="0"/>
            </w:tcBorders>
          </w:tcPr>
          <w:p w14:paraId="01E4548A">
            <w:pPr>
              <w:shd w:val="clear"/>
              <w:autoSpaceDE w:val="0"/>
              <w:autoSpaceDN w:val="0"/>
              <w:spacing w:line="360" w:lineRule="auto"/>
              <w:rPr>
                <w:rFonts w:ascii="仿宋_GB2312" w:hAnsi="仿宋_GB2312" w:eastAsia="仿宋_GB2312" w:cs="仿宋_GB2312"/>
                <w:color w:val="auto"/>
                <w:sz w:val="24"/>
                <w:highlight w:val="none"/>
              </w:rPr>
            </w:pPr>
          </w:p>
        </w:tc>
      </w:tr>
      <w:tr w14:paraId="5EC97026">
        <w:tblPrEx>
          <w:tblCellMar>
            <w:top w:w="0" w:type="dxa"/>
            <w:left w:w="108" w:type="dxa"/>
            <w:bottom w:w="0" w:type="dxa"/>
            <w:right w:w="108" w:type="dxa"/>
          </w:tblCellMar>
        </w:tblPrEx>
        <w:trPr>
          <w:trHeight w:val="473" w:hRule="atLeast"/>
        </w:trPr>
        <w:tc>
          <w:tcPr>
            <w:tcW w:w="420" w:type="dxa"/>
            <w:tcBorders>
              <w:top w:val="single" w:color="auto" w:sz="6" w:space="0"/>
              <w:left w:val="single" w:color="auto" w:sz="6" w:space="0"/>
              <w:bottom w:val="single" w:color="auto" w:sz="6" w:space="0"/>
              <w:right w:val="single" w:color="auto" w:sz="6" w:space="0"/>
            </w:tcBorders>
          </w:tcPr>
          <w:p w14:paraId="77F933B6">
            <w:pPr>
              <w:shd w:val="clear"/>
              <w:autoSpaceDE w:val="0"/>
              <w:autoSpaceDN w:val="0"/>
              <w:spacing w:line="360" w:lineRule="auto"/>
              <w:jc w:val="center"/>
              <w:rPr>
                <w:rFonts w:ascii="仿宋_GB2312" w:hAnsi="仿宋_GB2312" w:eastAsia="仿宋_GB2312" w:cs="仿宋_GB2312"/>
                <w:color w:val="auto"/>
                <w:sz w:val="24"/>
                <w:highlight w:val="none"/>
              </w:rPr>
            </w:pPr>
          </w:p>
        </w:tc>
        <w:tc>
          <w:tcPr>
            <w:tcW w:w="787" w:type="dxa"/>
            <w:tcBorders>
              <w:top w:val="single" w:color="auto" w:sz="6" w:space="0"/>
              <w:left w:val="single" w:color="auto" w:sz="6" w:space="0"/>
              <w:bottom w:val="single" w:color="auto" w:sz="6" w:space="0"/>
              <w:right w:val="single" w:color="auto" w:sz="6" w:space="0"/>
            </w:tcBorders>
          </w:tcPr>
          <w:p w14:paraId="33C8CE6E">
            <w:pPr>
              <w:shd w:val="clear"/>
              <w:autoSpaceDE w:val="0"/>
              <w:autoSpaceDN w:val="0"/>
              <w:spacing w:line="360" w:lineRule="auto"/>
              <w:rPr>
                <w:rFonts w:ascii="仿宋_GB2312" w:hAnsi="仿宋_GB2312" w:eastAsia="仿宋_GB2312" w:cs="仿宋_GB2312"/>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tcPr>
          <w:p w14:paraId="5BE723D3">
            <w:pPr>
              <w:shd w:val="clear"/>
              <w:autoSpaceDE w:val="0"/>
              <w:autoSpaceDN w:val="0"/>
              <w:spacing w:line="360" w:lineRule="auto"/>
              <w:rPr>
                <w:rFonts w:ascii="仿宋_GB2312" w:hAnsi="仿宋_GB2312" w:eastAsia="仿宋_GB2312" w:cs="仿宋_GB2312"/>
                <w:color w:val="auto"/>
                <w:sz w:val="24"/>
                <w:highlight w:val="none"/>
              </w:rPr>
            </w:pPr>
          </w:p>
        </w:tc>
        <w:tc>
          <w:tcPr>
            <w:tcW w:w="586" w:type="dxa"/>
            <w:tcBorders>
              <w:top w:val="single" w:color="auto" w:sz="6" w:space="0"/>
              <w:left w:val="single" w:color="auto" w:sz="6" w:space="0"/>
              <w:bottom w:val="single" w:color="auto" w:sz="6" w:space="0"/>
              <w:right w:val="single" w:color="auto" w:sz="6" w:space="0"/>
            </w:tcBorders>
          </w:tcPr>
          <w:p w14:paraId="64662F1F">
            <w:pPr>
              <w:shd w:val="clear"/>
              <w:autoSpaceDE w:val="0"/>
              <w:autoSpaceDN w:val="0"/>
              <w:spacing w:line="360" w:lineRule="auto"/>
              <w:rPr>
                <w:rFonts w:ascii="仿宋_GB2312" w:hAnsi="仿宋_GB2312" w:eastAsia="仿宋_GB2312" w:cs="仿宋_GB2312"/>
                <w:color w:val="auto"/>
                <w:sz w:val="24"/>
                <w:highlight w:val="none"/>
              </w:rPr>
            </w:pPr>
          </w:p>
        </w:tc>
        <w:tc>
          <w:tcPr>
            <w:tcW w:w="1035" w:type="dxa"/>
            <w:tcBorders>
              <w:top w:val="single" w:color="auto" w:sz="6" w:space="0"/>
              <w:left w:val="single" w:color="auto" w:sz="6" w:space="0"/>
              <w:bottom w:val="single" w:color="auto" w:sz="6" w:space="0"/>
              <w:right w:val="single" w:color="auto" w:sz="6" w:space="0"/>
            </w:tcBorders>
          </w:tcPr>
          <w:p w14:paraId="1D3C4C84">
            <w:pPr>
              <w:shd w:val="clear"/>
              <w:autoSpaceDE w:val="0"/>
              <w:autoSpaceDN w:val="0"/>
              <w:spacing w:line="360" w:lineRule="auto"/>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0A4210B2">
            <w:pPr>
              <w:shd w:val="clear"/>
              <w:autoSpaceDE w:val="0"/>
              <w:autoSpaceDN w:val="0"/>
              <w:spacing w:line="360" w:lineRule="auto"/>
              <w:rPr>
                <w:rFonts w:ascii="仿宋_GB2312" w:hAnsi="仿宋_GB2312" w:eastAsia="仿宋_GB2312" w:cs="仿宋_GB2312"/>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tcPr>
          <w:p w14:paraId="2BA018D0">
            <w:pPr>
              <w:shd w:val="clear"/>
              <w:autoSpaceDE w:val="0"/>
              <w:autoSpaceDN w:val="0"/>
              <w:spacing w:line="360" w:lineRule="auto"/>
              <w:rPr>
                <w:rFonts w:ascii="仿宋_GB2312" w:hAnsi="仿宋_GB2312" w:eastAsia="仿宋_GB2312" w:cs="仿宋_GB2312"/>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tcPr>
          <w:p w14:paraId="2F372F62">
            <w:pPr>
              <w:shd w:val="clear"/>
              <w:autoSpaceDE w:val="0"/>
              <w:autoSpaceDN w:val="0"/>
              <w:spacing w:line="360" w:lineRule="auto"/>
              <w:rPr>
                <w:rFonts w:ascii="仿宋_GB2312" w:hAnsi="仿宋_GB2312" w:eastAsia="仿宋_GB2312" w:cs="仿宋_GB2312"/>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tcPr>
          <w:p w14:paraId="10DD135E">
            <w:pPr>
              <w:shd w:val="clear"/>
              <w:autoSpaceDE w:val="0"/>
              <w:autoSpaceDN w:val="0"/>
              <w:spacing w:line="360" w:lineRule="auto"/>
              <w:rPr>
                <w:rFonts w:ascii="仿宋_GB2312" w:hAnsi="仿宋_GB2312" w:eastAsia="仿宋_GB2312" w:cs="仿宋_GB2312"/>
                <w:color w:val="auto"/>
                <w:sz w:val="24"/>
                <w:highlight w:val="none"/>
              </w:rPr>
            </w:pPr>
          </w:p>
        </w:tc>
        <w:tc>
          <w:tcPr>
            <w:tcW w:w="1470" w:type="dxa"/>
            <w:tcBorders>
              <w:top w:val="single" w:color="auto" w:sz="6" w:space="0"/>
              <w:left w:val="single" w:color="auto" w:sz="6" w:space="0"/>
              <w:bottom w:val="single" w:color="auto" w:sz="6" w:space="0"/>
              <w:right w:val="single" w:color="auto" w:sz="6" w:space="0"/>
            </w:tcBorders>
          </w:tcPr>
          <w:p w14:paraId="0A4626CF">
            <w:pPr>
              <w:shd w:val="clear"/>
              <w:autoSpaceDE w:val="0"/>
              <w:autoSpaceDN w:val="0"/>
              <w:spacing w:line="360" w:lineRule="auto"/>
              <w:rPr>
                <w:rFonts w:ascii="仿宋_GB2312" w:hAnsi="仿宋_GB2312" w:eastAsia="仿宋_GB2312" w:cs="仿宋_GB2312"/>
                <w:color w:val="auto"/>
                <w:sz w:val="24"/>
                <w:highlight w:val="none"/>
              </w:rPr>
            </w:pPr>
          </w:p>
        </w:tc>
      </w:tr>
    </w:tbl>
    <w:p w14:paraId="59327E1A">
      <w:pPr>
        <w:shd w:val="clear"/>
        <w:spacing w:line="360" w:lineRule="auto"/>
        <w:rPr>
          <w:rFonts w:ascii="仿宋_GB2312" w:hAnsi="仿宋_GB2312" w:eastAsia="仿宋_GB2312" w:cs="仿宋_GB2312"/>
          <w:b/>
          <w:bCs/>
          <w:color w:val="auto"/>
          <w:sz w:val="24"/>
          <w:highlight w:val="none"/>
        </w:rPr>
      </w:pPr>
      <w:r>
        <w:rPr>
          <w:rFonts w:hint="eastAsia" w:ascii="仿宋_GB2312" w:hAnsi="仿宋_GB2312" w:eastAsia="仿宋_GB2312" w:cs="仿宋_GB2312"/>
          <w:b/>
          <w:color w:val="auto"/>
          <w:sz w:val="24"/>
          <w:highlight w:val="none"/>
        </w:rPr>
        <w:t>注：投标人可按上述的格式自行编制，须随表提交相应的证书复印件并注明所在投标技术文件页码。</w:t>
      </w:r>
    </w:p>
    <w:p w14:paraId="4A71B80C">
      <w:pPr>
        <w:shd w:val="clear"/>
        <w:spacing w:line="360" w:lineRule="auto"/>
        <w:rPr>
          <w:rFonts w:ascii="仿宋_GB2312" w:hAnsi="仿宋_GB2312" w:eastAsia="仿宋_GB2312" w:cs="仿宋_GB2312"/>
          <w:b/>
          <w:bCs/>
          <w:color w:val="auto"/>
          <w:sz w:val="24"/>
          <w:highlight w:val="none"/>
        </w:rPr>
      </w:pPr>
      <w:r>
        <w:rPr>
          <w:rFonts w:hint="eastAsia" w:ascii="仿宋_GB2312" w:hAnsi="仿宋_GB2312" w:eastAsia="仿宋_GB2312" w:cs="仿宋_GB2312"/>
          <w:b/>
          <w:color w:val="auto"/>
          <w:sz w:val="24"/>
          <w:highlight w:val="none"/>
        </w:rPr>
        <w:t>附表C:本项目的项目负责人和小组人员社会保障资金记录情况表</w:t>
      </w:r>
      <w:r>
        <w:rPr>
          <w:rFonts w:hint="eastAsia" w:ascii="仿宋_GB2312" w:hAnsi="仿宋_GB2312" w:eastAsia="仿宋_GB2312" w:cs="仿宋_GB2312"/>
          <w:color w:val="auto"/>
          <w:sz w:val="24"/>
          <w:highlight w:val="none"/>
        </w:rPr>
        <w:t>（以社保部门出具缴纳凭证作附件）</w:t>
      </w:r>
    </w:p>
    <w:p w14:paraId="2A58A7F7">
      <w:pPr>
        <w:shd w:val="clear"/>
        <w:spacing w:line="360" w:lineRule="auto"/>
        <w:ind w:firstLine="480" w:firstLineChars="200"/>
        <w:rPr>
          <w:rFonts w:ascii="仿宋_GB2312" w:hAnsi="仿宋_GB2312" w:eastAsia="仿宋_GB2312" w:cs="仿宋_GB2312"/>
          <w:color w:val="auto"/>
          <w:sz w:val="24"/>
          <w:szCs w:val="20"/>
          <w:highlight w:val="none"/>
        </w:rPr>
      </w:pPr>
    </w:p>
    <w:p w14:paraId="41490374">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投标人名称（电子签名）：</w:t>
      </w:r>
    </w:p>
    <w:p w14:paraId="40175EB5">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3C2F056D">
      <w:pPr>
        <w:shd w:val="clear"/>
        <w:snapToGrid w:val="0"/>
        <w:spacing w:line="360" w:lineRule="auto"/>
        <w:ind w:firstLine="6907" w:firstLineChars="2150"/>
        <w:rPr>
          <w:rFonts w:ascii="仿宋_GB2312" w:hAnsi="仿宋_GB2312" w:eastAsia="仿宋_GB2312" w:cs="仿宋_GB2312"/>
          <w:b/>
          <w:bCs/>
          <w:color w:val="auto"/>
          <w:sz w:val="32"/>
          <w:szCs w:val="32"/>
          <w:highlight w:val="none"/>
        </w:rPr>
      </w:pPr>
    </w:p>
    <w:p w14:paraId="69480401">
      <w:pPr>
        <w:shd w:val="clear"/>
        <w:snapToGrid w:val="0"/>
        <w:spacing w:line="360" w:lineRule="auto"/>
        <w:ind w:right="960"/>
        <w:rPr>
          <w:rFonts w:ascii="仿宋_GB2312" w:hAnsi="仿宋_GB2312" w:eastAsia="仿宋_GB2312" w:cs="仿宋_GB2312"/>
          <w:color w:val="auto"/>
          <w:kern w:val="0"/>
          <w:sz w:val="24"/>
          <w:highlight w:val="none"/>
          <w:lang w:val="zh-CN"/>
        </w:rPr>
      </w:pPr>
    </w:p>
    <w:p w14:paraId="72378CAB">
      <w:pPr>
        <w:shd w:val="clear"/>
        <w:snapToGrid w:val="0"/>
        <w:spacing w:line="360" w:lineRule="auto"/>
        <w:ind w:right="960"/>
        <w:jc w:val="center"/>
        <w:rPr>
          <w:rFonts w:ascii="仿宋_GB2312" w:hAnsi="仿宋_GB2312" w:eastAsia="仿宋_GB2312" w:cs="仿宋_GB2312"/>
          <w:b/>
          <w:color w:val="auto"/>
          <w:kern w:val="0"/>
          <w:sz w:val="32"/>
          <w:szCs w:val="32"/>
          <w:highlight w:val="none"/>
          <w:lang w:val="zh-CN"/>
        </w:rPr>
      </w:pPr>
      <w:r>
        <w:rPr>
          <w:rFonts w:hint="eastAsia" w:ascii="仿宋_GB2312" w:hAnsi="仿宋_GB2312" w:eastAsia="仿宋_GB2312" w:cs="仿宋_GB2312"/>
          <w:b/>
          <w:bCs/>
          <w:color w:val="auto"/>
          <w:sz w:val="32"/>
          <w:szCs w:val="32"/>
          <w:highlight w:val="none"/>
        </w:rPr>
        <w:t>十四、</w:t>
      </w:r>
      <w:r>
        <w:rPr>
          <w:rFonts w:hint="eastAsia" w:ascii="仿宋_GB2312" w:hAnsi="仿宋_GB2312" w:eastAsia="仿宋_GB2312" w:cs="仿宋_GB2312"/>
          <w:b/>
          <w:color w:val="auto"/>
          <w:kern w:val="0"/>
          <w:sz w:val="32"/>
          <w:szCs w:val="32"/>
          <w:highlight w:val="none"/>
          <w:lang w:val="zh-CN"/>
        </w:rPr>
        <w:t>优惠条件及特殊承诺</w:t>
      </w:r>
    </w:p>
    <w:p w14:paraId="24DCD9AE">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（由投标人根据采购需求自行编制）</w:t>
      </w:r>
    </w:p>
    <w:p w14:paraId="182651AE">
      <w:pPr>
        <w:shd w:val="clear"/>
        <w:spacing w:line="360" w:lineRule="auto"/>
        <w:rPr>
          <w:rFonts w:ascii="仿宋_GB2312" w:hAnsi="仿宋_GB2312" w:eastAsia="仿宋_GB2312" w:cs="仿宋_GB2312"/>
          <w:color w:val="auto"/>
          <w:sz w:val="18"/>
          <w:szCs w:val="18"/>
          <w:highlight w:val="none"/>
        </w:rPr>
      </w:pPr>
    </w:p>
    <w:p w14:paraId="7FB5D82B">
      <w:pPr>
        <w:pStyle w:val="2"/>
        <w:shd w:val="clear"/>
        <w:rPr>
          <w:color w:val="auto"/>
          <w:highlight w:val="none"/>
        </w:rPr>
      </w:pPr>
    </w:p>
    <w:p w14:paraId="095E328C">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3FF8B7E9">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5C948EB1">
      <w:pPr>
        <w:shd w:val="clear"/>
        <w:spacing w:line="360" w:lineRule="auto"/>
        <w:rPr>
          <w:rFonts w:ascii="仿宋_GB2312" w:hAnsi="仿宋_GB2312" w:eastAsia="仿宋_GB2312" w:cs="仿宋_GB2312"/>
          <w:b/>
          <w:bCs/>
          <w:color w:val="auto"/>
          <w:sz w:val="18"/>
          <w:szCs w:val="18"/>
          <w:highlight w:val="none"/>
        </w:rPr>
      </w:pPr>
    </w:p>
    <w:p w14:paraId="774B33D9">
      <w:pPr>
        <w:shd w:val="clear"/>
        <w:spacing w:line="360" w:lineRule="auto"/>
        <w:rPr>
          <w:rFonts w:ascii="仿宋_GB2312" w:hAnsi="仿宋_GB2312" w:eastAsia="仿宋_GB2312" w:cs="仿宋_GB2312"/>
          <w:b/>
          <w:bCs/>
          <w:color w:val="auto"/>
          <w:sz w:val="32"/>
          <w:szCs w:val="32"/>
          <w:highlight w:val="none"/>
        </w:rPr>
      </w:pPr>
    </w:p>
    <w:p w14:paraId="182AB9E7">
      <w:pPr>
        <w:shd w:val="clear"/>
        <w:spacing w:line="360" w:lineRule="auto"/>
        <w:rPr>
          <w:rFonts w:ascii="仿宋_GB2312" w:hAnsi="仿宋_GB2312" w:eastAsia="仿宋_GB2312" w:cs="仿宋_GB2312"/>
          <w:b/>
          <w:bCs/>
          <w:color w:val="auto"/>
          <w:sz w:val="32"/>
          <w:szCs w:val="32"/>
          <w:highlight w:val="none"/>
        </w:rPr>
      </w:pPr>
    </w:p>
    <w:p w14:paraId="4458448C">
      <w:pPr>
        <w:shd w:val="clear"/>
        <w:spacing w:line="360" w:lineRule="auto"/>
        <w:rPr>
          <w:rFonts w:ascii="仿宋_GB2312" w:hAnsi="仿宋_GB2312" w:eastAsia="仿宋_GB2312" w:cs="仿宋_GB2312"/>
          <w:b/>
          <w:bCs/>
          <w:color w:val="auto"/>
          <w:sz w:val="32"/>
          <w:szCs w:val="32"/>
          <w:highlight w:val="none"/>
        </w:rPr>
      </w:pPr>
    </w:p>
    <w:p w14:paraId="77F032CC">
      <w:pPr>
        <w:shd w:val="clear"/>
        <w:spacing w:line="360" w:lineRule="auto"/>
        <w:jc w:val="center"/>
        <w:rPr>
          <w:rFonts w:ascii="仿宋_GB2312" w:hAnsi="仿宋_GB2312" w:eastAsia="仿宋_GB2312" w:cs="仿宋_GB2312"/>
          <w:b/>
          <w:color w:val="auto"/>
          <w:kern w:val="0"/>
          <w:sz w:val="32"/>
          <w:szCs w:val="32"/>
          <w:highlight w:val="none"/>
          <w:lang w:val="zh-CN"/>
        </w:rPr>
      </w:pPr>
      <w:r>
        <w:rPr>
          <w:rFonts w:hint="eastAsia" w:ascii="仿宋_GB2312" w:hAnsi="仿宋_GB2312" w:eastAsia="仿宋_GB2312" w:cs="仿宋_GB2312"/>
          <w:b/>
          <w:bCs/>
          <w:strike/>
          <w:dstrike w:val="0"/>
          <w:color w:val="auto"/>
          <w:sz w:val="32"/>
          <w:szCs w:val="32"/>
          <w:highlight w:val="none"/>
        </w:rPr>
        <w:t>十五、</w:t>
      </w:r>
      <w:r>
        <w:rPr>
          <w:rFonts w:hint="eastAsia" w:ascii="仿宋_GB2312" w:hAnsi="仿宋_GB2312" w:eastAsia="仿宋_GB2312" w:cs="仿宋_GB2312"/>
          <w:b/>
          <w:strike/>
          <w:dstrike w:val="0"/>
          <w:color w:val="auto"/>
          <w:kern w:val="0"/>
          <w:sz w:val="32"/>
          <w:szCs w:val="32"/>
          <w:highlight w:val="none"/>
          <w:lang w:val="zh-CN"/>
        </w:rPr>
        <w:t>备品备件及供选择的配套零部件清单</w:t>
      </w:r>
    </w:p>
    <w:p w14:paraId="6F7E87B4">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（由投标人根据采购需求自行编制）</w:t>
      </w:r>
    </w:p>
    <w:p w14:paraId="0AB456FE">
      <w:pPr>
        <w:shd w:val="clear"/>
        <w:snapToGrid w:val="0"/>
        <w:spacing w:line="360" w:lineRule="auto"/>
        <w:ind w:right="960"/>
        <w:jc w:val="right"/>
        <w:rPr>
          <w:rFonts w:ascii="仿宋_GB2312" w:hAnsi="仿宋_GB2312" w:eastAsia="仿宋_GB2312" w:cs="仿宋_GB2312"/>
          <w:color w:val="auto"/>
          <w:kern w:val="0"/>
          <w:sz w:val="24"/>
          <w:highlight w:val="none"/>
          <w:lang w:val="zh-CN"/>
        </w:rPr>
      </w:pPr>
    </w:p>
    <w:p w14:paraId="1728AACC">
      <w:pPr>
        <w:shd w:val="clear"/>
        <w:snapToGrid w:val="0"/>
        <w:spacing w:line="360" w:lineRule="auto"/>
        <w:ind w:right="960"/>
        <w:jc w:val="right"/>
        <w:rPr>
          <w:rFonts w:ascii="仿宋_GB2312" w:hAnsi="仿宋_GB2312" w:eastAsia="仿宋_GB2312" w:cs="仿宋_GB2312"/>
          <w:color w:val="auto"/>
          <w:kern w:val="0"/>
          <w:sz w:val="24"/>
          <w:highlight w:val="none"/>
          <w:lang w:val="zh-CN"/>
        </w:rPr>
      </w:pPr>
    </w:p>
    <w:p w14:paraId="7E040047">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7C152A1D">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1D154542">
      <w:pPr>
        <w:shd w:val="clear"/>
        <w:spacing w:line="360" w:lineRule="auto"/>
        <w:rPr>
          <w:rFonts w:ascii="仿宋_GB2312" w:hAnsi="仿宋_GB2312" w:eastAsia="仿宋_GB2312" w:cs="仿宋_GB2312"/>
          <w:b/>
          <w:bCs/>
          <w:color w:val="auto"/>
          <w:sz w:val="32"/>
          <w:szCs w:val="32"/>
          <w:highlight w:val="none"/>
        </w:rPr>
      </w:pPr>
    </w:p>
    <w:p w14:paraId="70083BA8">
      <w:pPr>
        <w:shd w:val="clear"/>
        <w:spacing w:line="360" w:lineRule="auto"/>
        <w:rPr>
          <w:rFonts w:ascii="仿宋_GB2312" w:hAnsi="仿宋_GB2312" w:eastAsia="仿宋_GB2312" w:cs="仿宋_GB2312"/>
          <w:b/>
          <w:bCs/>
          <w:color w:val="auto"/>
          <w:sz w:val="32"/>
          <w:szCs w:val="32"/>
          <w:highlight w:val="none"/>
        </w:rPr>
      </w:pPr>
    </w:p>
    <w:p w14:paraId="193B149C">
      <w:pPr>
        <w:shd w:val="clear"/>
        <w:spacing w:line="360" w:lineRule="auto"/>
        <w:rPr>
          <w:rFonts w:ascii="仿宋_GB2312" w:hAnsi="仿宋_GB2312" w:eastAsia="仿宋_GB2312" w:cs="仿宋_GB2312"/>
          <w:b/>
          <w:bCs/>
          <w:color w:val="auto"/>
          <w:sz w:val="32"/>
          <w:szCs w:val="32"/>
          <w:highlight w:val="none"/>
        </w:rPr>
      </w:pPr>
    </w:p>
    <w:p w14:paraId="69335D4E">
      <w:pPr>
        <w:shd w:val="clear"/>
        <w:spacing w:line="360" w:lineRule="auto"/>
        <w:rPr>
          <w:rFonts w:ascii="仿宋_GB2312" w:hAnsi="仿宋_GB2312" w:eastAsia="仿宋_GB2312" w:cs="仿宋_GB2312"/>
          <w:b/>
          <w:bCs/>
          <w:color w:val="auto"/>
          <w:sz w:val="32"/>
          <w:szCs w:val="32"/>
          <w:highlight w:val="none"/>
        </w:rPr>
      </w:pPr>
    </w:p>
    <w:p w14:paraId="078ED4EF">
      <w:pPr>
        <w:pageBreakBefore/>
        <w:shd w:val="clear"/>
        <w:spacing w:line="360" w:lineRule="auto"/>
        <w:jc w:val="center"/>
        <w:rPr>
          <w:rFonts w:ascii="仿宋_GB2312" w:hAnsi="仿宋_GB2312" w:eastAsia="仿宋_GB2312" w:cs="仿宋_GB2312"/>
          <w:b/>
          <w:strike/>
          <w:dstrike w:val="0"/>
          <w:color w:val="auto"/>
          <w:kern w:val="0"/>
          <w:sz w:val="32"/>
          <w:szCs w:val="32"/>
          <w:highlight w:val="none"/>
          <w:lang w:val="zh-CN"/>
        </w:rPr>
      </w:pPr>
      <w:r>
        <w:rPr>
          <w:rFonts w:hint="eastAsia" w:ascii="仿宋_GB2312" w:hAnsi="仿宋_GB2312" w:eastAsia="仿宋_GB2312" w:cs="仿宋_GB2312"/>
          <w:b/>
          <w:bCs/>
          <w:strike/>
          <w:dstrike w:val="0"/>
          <w:color w:val="auto"/>
          <w:sz w:val="32"/>
          <w:szCs w:val="32"/>
          <w:highlight w:val="none"/>
        </w:rPr>
        <w:t>十六、</w:t>
      </w:r>
      <w:r>
        <w:rPr>
          <w:rFonts w:hint="eastAsia" w:ascii="仿宋_GB2312" w:hAnsi="仿宋_GB2312" w:eastAsia="仿宋_GB2312" w:cs="仿宋_GB2312"/>
          <w:b/>
          <w:strike/>
          <w:dstrike w:val="0"/>
          <w:color w:val="auto"/>
          <w:kern w:val="0"/>
          <w:sz w:val="32"/>
          <w:szCs w:val="32"/>
          <w:highlight w:val="none"/>
          <w:lang w:val="zh-CN"/>
        </w:rPr>
        <w:t>培训计划</w:t>
      </w:r>
    </w:p>
    <w:p w14:paraId="004169DF">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（由投标人根据采购需求自行编制）</w:t>
      </w:r>
    </w:p>
    <w:p w14:paraId="3EAB7AF6">
      <w:pPr>
        <w:keepNext/>
        <w:shd w:val="clear"/>
        <w:autoSpaceDE w:val="0"/>
        <w:autoSpaceDN w:val="0"/>
        <w:spacing w:line="360" w:lineRule="auto"/>
        <w:ind w:firstLine="477"/>
        <w:jc w:val="left"/>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附表: 培训日程及费用</w:t>
      </w:r>
    </w:p>
    <w:tbl>
      <w:tblPr>
        <w:tblStyle w:val="68"/>
        <w:tblW w:w="9000" w:type="dxa"/>
        <w:tblInd w:w="120" w:type="dxa"/>
        <w:tblLayout w:type="fixed"/>
        <w:tblCellMar>
          <w:top w:w="0" w:type="dxa"/>
          <w:left w:w="120" w:type="dxa"/>
          <w:bottom w:w="0" w:type="dxa"/>
          <w:right w:w="120" w:type="dxa"/>
        </w:tblCellMar>
      </w:tblPr>
      <w:tblGrid>
        <w:gridCol w:w="1806"/>
        <w:gridCol w:w="1254"/>
        <w:gridCol w:w="930"/>
        <w:gridCol w:w="953"/>
        <w:gridCol w:w="997"/>
        <w:gridCol w:w="1440"/>
        <w:gridCol w:w="1620"/>
      </w:tblGrid>
      <w:tr w14:paraId="78264ABE">
        <w:tblPrEx>
          <w:tblCellMar>
            <w:top w:w="0" w:type="dxa"/>
            <w:left w:w="120" w:type="dxa"/>
            <w:bottom w:w="0" w:type="dxa"/>
            <w:right w:w="120" w:type="dxa"/>
          </w:tblCellMar>
        </w:tblPrEx>
        <w:trPr>
          <w:trHeight w:val="764" w:hRule="atLeast"/>
        </w:trPr>
        <w:tc>
          <w:tcPr>
            <w:tcW w:w="1806" w:type="dxa"/>
            <w:tcBorders>
              <w:top w:val="single" w:color="auto" w:sz="6" w:space="0"/>
              <w:left w:val="single" w:color="auto" w:sz="6" w:space="0"/>
              <w:bottom w:val="nil"/>
              <w:right w:val="nil"/>
            </w:tcBorders>
            <w:shd w:val="pct10" w:color="auto" w:fill="auto"/>
            <w:vAlign w:val="center"/>
          </w:tcPr>
          <w:p w14:paraId="24CFEAAB">
            <w:pPr>
              <w:shd w:val="clear"/>
              <w:tabs>
                <w:tab w:val="center" w:pos="1690"/>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课程名称</w:t>
            </w:r>
          </w:p>
        </w:tc>
        <w:tc>
          <w:tcPr>
            <w:tcW w:w="1254" w:type="dxa"/>
            <w:tcBorders>
              <w:top w:val="single" w:color="auto" w:sz="6" w:space="0"/>
              <w:left w:val="single" w:color="auto" w:sz="6" w:space="0"/>
              <w:bottom w:val="nil"/>
              <w:right w:val="single" w:color="auto" w:sz="6" w:space="0"/>
            </w:tcBorders>
            <w:shd w:val="pct10" w:color="auto" w:fill="auto"/>
          </w:tcPr>
          <w:p w14:paraId="369A5356">
            <w:pPr>
              <w:shd w:val="clear"/>
              <w:tabs>
                <w:tab w:val="center" w:pos="595"/>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提供的资料</w:t>
            </w:r>
          </w:p>
        </w:tc>
        <w:tc>
          <w:tcPr>
            <w:tcW w:w="930" w:type="dxa"/>
            <w:tcBorders>
              <w:top w:val="single" w:color="auto" w:sz="6" w:space="0"/>
              <w:left w:val="single" w:color="auto" w:sz="6" w:space="0"/>
              <w:bottom w:val="nil"/>
              <w:right w:val="nil"/>
            </w:tcBorders>
            <w:shd w:val="pct10" w:color="auto" w:fill="auto"/>
            <w:vAlign w:val="center"/>
          </w:tcPr>
          <w:p w14:paraId="2132676E">
            <w:pPr>
              <w:shd w:val="clear"/>
              <w:tabs>
                <w:tab w:val="center" w:pos="595"/>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持续时间</w:t>
            </w:r>
          </w:p>
        </w:tc>
        <w:tc>
          <w:tcPr>
            <w:tcW w:w="953" w:type="dxa"/>
            <w:tcBorders>
              <w:top w:val="single" w:color="auto" w:sz="6" w:space="0"/>
              <w:left w:val="single" w:color="auto" w:sz="6" w:space="0"/>
              <w:bottom w:val="nil"/>
              <w:right w:val="nil"/>
            </w:tcBorders>
            <w:shd w:val="pct10" w:color="auto" w:fill="auto"/>
            <w:vAlign w:val="center"/>
          </w:tcPr>
          <w:p w14:paraId="7D8F4313">
            <w:pPr>
              <w:shd w:val="clear"/>
              <w:tabs>
                <w:tab w:val="center" w:pos="1028"/>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授课教师</w:t>
            </w:r>
          </w:p>
        </w:tc>
        <w:tc>
          <w:tcPr>
            <w:tcW w:w="997" w:type="dxa"/>
            <w:tcBorders>
              <w:top w:val="single" w:color="auto" w:sz="6" w:space="0"/>
              <w:left w:val="single" w:color="auto" w:sz="6" w:space="0"/>
              <w:bottom w:val="nil"/>
              <w:right w:val="nil"/>
            </w:tcBorders>
            <w:shd w:val="pct10" w:color="auto" w:fill="auto"/>
            <w:vAlign w:val="center"/>
          </w:tcPr>
          <w:p w14:paraId="1136F043">
            <w:pPr>
              <w:shd w:val="clear"/>
              <w:tabs>
                <w:tab w:val="center" w:pos="595"/>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培训对象</w:t>
            </w:r>
          </w:p>
        </w:tc>
        <w:tc>
          <w:tcPr>
            <w:tcW w:w="1440" w:type="dxa"/>
            <w:tcBorders>
              <w:top w:val="single" w:color="auto" w:sz="6" w:space="0"/>
              <w:left w:val="single" w:color="auto" w:sz="6" w:space="0"/>
              <w:bottom w:val="nil"/>
              <w:right w:val="nil"/>
            </w:tcBorders>
            <w:shd w:val="pct10" w:color="auto" w:fill="auto"/>
            <w:vAlign w:val="center"/>
          </w:tcPr>
          <w:p w14:paraId="737E4FA9">
            <w:pPr>
              <w:shd w:val="clear"/>
              <w:tabs>
                <w:tab w:val="center" w:pos="520"/>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培训地点</w:t>
            </w:r>
          </w:p>
        </w:tc>
        <w:tc>
          <w:tcPr>
            <w:tcW w:w="1620" w:type="dxa"/>
            <w:tcBorders>
              <w:top w:val="single" w:color="auto" w:sz="6" w:space="0"/>
              <w:left w:val="single" w:color="auto" w:sz="6" w:space="0"/>
              <w:bottom w:val="nil"/>
              <w:right w:val="single" w:color="auto" w:sz="6" w:space="0"/>
            </w:tcBorders>
            <w:shd w:val="pct10" w:color="auto" w:fill="auto"/>
            <w:vAlign w:val="center"/>
          </w:tcPr>
          <w:p w14:paraId="65AF18AB">
            <w:pPr>
              <w:shd w:val="clear"/>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课程费用</w:t>
            </w:r>
          </w:p>
        </w:tc>
      </w:tr>
      <w:tr w14:paraId="3D6E2B07">
        <w:tblPrEx>
          <w:tblCellMar>
            <w:top w:w="0" w:type="dxa"/>
            <w:left w:w="120" w:type="dxa"/>
            <w:bottom w:w="0" w:type="dxa"/>
            <w:right w:w="120" w:type="dxa"/>
          </w:tblCellMar>
        </w:tblPrEx>
        <w:trPr>
          <w:trHeight w:val="281" w:hRule="atLeast"/>
        </w:trPr>
        <w:tc>
          <w:tcPr>
            <w:tcW w:w="1806" w:type="dxa"/>
            <w:tcBorders>
              <w:top w:val="single" w:color="auto" w:sz="6" w:space="0"/>
              <w:left w:val="single" w:color="auto" w:sz="6" w:space="0"/>
              <w:bottom w:val="nil"/>
              <w:right w:val="nil"/>
            </w:tcBorders>
          </w:tcPr>
          <w:p w14:paraId="106FCCD0">
            <w:pPr>
              <w:shd w:val="clear"/>
              <w:tabs>
                <w:tab w:val="left" w:pos="589"/>
                <w:tab w:val="left" w:pos="1303"/>
                <w:tab w:val="left" w:pos="2017"/>
                <w:tab w:val="left" w:pos="2731"/>
                <w:tab w:val="left" w:pos="3445"/>
                <w:tab w:val="left" w:pos="4159"/>
                <w:tab w:val="left" w:pos="4873"/>
              </w:tabs>
              <w:suppressAutoHyphens/>
              <w:autoSpaceDE w:val="0"/>
              <w:autoSpaceDN w:val="0"/>
              <w:spacing w:line="360" w:lineRule="auto"/>
              <w:rPr>
                <w:rFonts w:ascii="仿宋_GB2312" w:hAnsi="仿宋_GB2312" w:eastAsia="仿宋_GB2312" w:cs="仿宋_GB2312"/>
                <w:color w:val="auto"/>
                <w:sz w:val="24"/>
                <w:highlight w:val="none"/>
              </w:rPr>
            </w:pPr>
          </w:p>
        </w:tc>
        <w:tc>
          <w:tcPr>
            <w:tcW w:w="1254" w:type="dxa"/>
            <w:tcBorders>
              <w:top w:val="single" w:color="auto" w:sz="6" w:space="0"/>
              <w:left w:val="single" w:color="auto" w:sz="6" w:space="0"/>
              <w:bottom w:val="nil"/>
              <w:right w:val="single" w:color="auto" w:sz="6" w:space="0"/>
            </w:tcBorders>
          </w:tcPr>
          <w:p w14:paraId="793C5D02">
            <w:pPr>
              <w:shd w:val="clea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rPr>
                <w:rFonts w:ascii="仿宋_GB2312" w:hAnsi="仿宋_GB2312" w:eastAsia="仿宋_GB2312" w:cs="仿宋_GB2312"/>
                <w:color w:val="auto"/>
                <w:sz w:val="24"/>
                <w:highlight w:val="none"/>
              </w:rPr>
            </w:pPr>
          </w:p>
        </w:tc>
        <w:tc>
          <w:tcPr>
            <w:tcW w:w="930" w:type="dxa"/>
            <w:tcBorders>
              <w:top w:val="single" w:color="auto" w:sz="6" w:space="0"/>
              <w:left w:val="single" w:color="auto" w:sz="6" w:space="0"/>
              <w:bottom w:val="nil"/>
              <w:right w:val="nil"/>
            </w:tcBorders>
          </w:tcPr>
          <w:p w14:paraId="1AFA7E87">
            <w:pPr>
              <w:shd w:val="clea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rPr>
                <w:rFonts w:ascii="仿宋_GB2312" w:hAnsi="仿宋_GB2312" w:eastAsia="仿宋_GB2312" w:cs="仿宋_GB2312"/>
                <w:color w:val="auto"/>
                <w:sz w:val="24"/>
                <w:highlight w:val="none"/>
              </w:rPr>
            </w:pPr>
          </w:p>
        </w:tc>
        <w:tc>
          <w:tcPr>
            <w:tcW w:w="953" w:type="dxa"/>
            <w:tcBorders>
              <w:top w:val="single" w:color="auto" w:sz="6" w:space="0"/>
              <w:left w:val="single" w:color="auto" w:sz="6" w:space="0"/>
              <w:bottom w:val="nil"/>
              <w:right w:val="nil"/>
            </w:tcBorders>
          </w:tcPr>
          <w:p w14:paraId="7D8864A7">
            <w:pPr>
              <w:shd w:val="clear"/>
              <w:tabs>
                <w:tab w:val="left" w:pos="573"/>
                <w:tab w:val="left" w:pos="1287"/>
                <w:tab w:val="left" w:pos="2001"/>
                <w:tab w:val="left" w:pos="2715"/>
                <w:tab w:val="left" w:pos="3429"/>
                <w:tab w:val="left" w:pos="4211"/>
                <w:tab w:val="left" w:pos="4643"/>
              </w:tabs>
              <w:suppressAutoHyphens/>
              <w:autoSpaceDE w:val="0"/>
              <w:autoSpaceDN w:val="0"/>
              <w:spacing w:line="360" w:lineRule="auto"/>
              <w:rPr>
                <w:rFonts w:ascii="仿宋_GB2312" w:hAnsi="仿宋_GB2312" w:eastAsia="仿宋_GB2312" w:cs="仿宋_GB2312"/>
                <w:color w:val="auto"/>
                <w:sz w:val="24"/>
                <w:highlight w:val="none"/>
              </w:rPr>
            </w:pPr>
          </w:p>
        </w:tc>
        <w:tc>
          <w:tcPr>
            <w:tcW w:w="997" w:type="dxa"/>
            <w:tcBorders>
              <w:top w:val="single" w:color="auto" w:sz="6" w:space="0"/>
              <w:left w:val="single" w:color="auto" w:sz="6" w:space="0"/>
              <w:bottom w:val="nil"/>
              <w:right w:val="nil"/>
            </w:tcBorders>
          </w:tcPr>
          <w:p w14:paraId="14F52EAF">
            <w:pPr>
              <w:shd w:val="clear"/>
              <w:tabs>
                <w:tab w:val="left" w:pos="440"/>
                <w:tab w:val="left" w:pos="1154"/>
                <w:tab w:val="left" w:pos="1936"/>
                <w:tab w:val="left" w:pos="2368"/>
              </w:tabs>
              <w:suppressAutoHyphens/>
              <w:autoSpaceDE w:val="0"/>
              <w:autoSpaceDN w:val="0"/>
              <w:spacing w:line="360" w:lineRule="auto"/>
              <w:rPr>
                <w:rFonts w:ascii="仿宋_GB2312" w:hAnsi="仿宋_GB2312" w:eastAsia="仿宋_GB2312" w:cs="仿宋_GB2312"/>
                <w:color w:val="auto"/>
                <w:sz w:val="24"/>
                <w:highlight w:val="none"/>
              </w:rPr>
            </w:pPr>
          </w:p>
        </w:tc>
        <w:tc>
          <w:tcPr>
            <w:tcW w:w="1440" w:type="dxa"/>
            <w:tcBorders>
              <w:top w:val="single" w:color="auto" w:sz="6" w:space="0"/>
              <w:left w:val="single" w:color="auto" w:sz="6" w:space="0"/>
              <w:bottom w:val="nil"/>
              <w:right w:val="nil"/>
            </w:tcBorders>
          </w:tcPr>
          <w:p w14:paraId="2955217D">
            <w:pPr>
              <w:shd w:val="clear"/>
              <w:tabs>
                <w:tab w:val="left" w:pos="589"/>
                <w:tab w:val="left" w:pos="1303"/>
                <w:tab w:val="left" w:pos="2017"/>
                <w:tab w:val="left" w:pos="2731"/>
                <w:tab w:val="left" w:pos="3445"/>
                <w:tab w:val="left" w:pos="4159"/>
                <w:tab w:val="left" w:pos="4873"/>
              </w:tabs>
              <w:suppressAutoHyphens/>
              <w:autoSpaceDE w:val="0"/>
              <w:autoSpaceDN w:val="0"/>
              <w:spacing w:line="360" w:lineRule="auto"/>
              <w:rPr>
                <w:rFonts w:ascii="仿宋_GB2312" w:hAnsi="仿宋_GB2312" w:eastAsia="仿宋_GB2312" w:cs="仿宋_GB2312"/>
                <w:color w:val="auto"/>
                <w:sz w:val="24"/>
                <w:highlight w:val="none"/>
              </w:rPr>
            </w:pPr>
          </w:p>
        </w:tc>
        <w:tc>
          <w:tcPr>
            <w:tcW w:w="1620" w:type="dxa"/>
            <w:tcBorders>
              <w:top w:val="single" w:color="auto" w:sz="6" w:space="0"/>
              <w:left w:val="single" w:color="auto" w:sz="6" w:space="0"/>
              <w:bottom w:val="nil"/>
              <w:right w:val="single" w:color="auto" w:sz="6" w:space="0"/>
            </w:tcBorders>
          </w:tcPr>
          <w:p w14:paraId="6F1E3570">
            <w:pPr>
              <w:shd w:val="clear"/>
              <w:suppressAutoHyphens/>
              <w:autoSpaceDE w:val="0"/>
              <w:autoSpaceDN w:val="0"/>
              <w:spacing w:line="360" w:lineRule="auto"/>
              <w:rPr>
                <w:rFonts w:ascii="仿宋_GB2312" w:hAnsi="仿宋_GB2312" w:eastAsia="仿宋_GB2312" w:cs="仿宋_GB2312"/>
                <w:color w:val="auto"/>
                <w:sz w:val="24"/>
                <w:highlight w:val="none"/>
              </w:rPr>
            </w:pPr>
          </w:p>
        </w:tc>
      </w:tr>
      <w:tr w14:paraId="195F6EF5">
        <w:tblPrEx>
          <w:tblCellMar>
            <w:top w:w="0" w:type="dxa"/>
            <w:left w:w="120" w:type="dxa"/>
            <w:bottom w:w="0" w:type="dxa"/>
            <w:right w:w="120" w:type="dxa"/>
          </w:tblCellMar>
        </w:tblPrEx>
        <w:trPr>
          <w:trHeight w:val="110" w:hRule="atLeast"/>
        </w:trPr>
        <w:tc>
          <w:tcPr>
            <w:tcW w:w="1806" w:type="dxa"/>
            <w:tcBorders>
              <w:top w:val="single" w:color="auto" w:sz="6" w:space="0"/>
              <w:left w:val="single" w:color="auto" w:sz="6" w:space="0"/>
              <w:bottom w:val="single" w:color="auto" w:sz="6" w:space="0"/>
              <w:right w:val="single" w:color="auto" w:sz="6" w:space="0"/>
            </w:tcBorders>
            <w:vAlign w:val="center"/>
          </w:tcPr>
          <w:p w14:paraId="79266E08">
            <w:pPr>
              <w:shd w:val="clear"/>
              <w:tabs>
                <w:tab w:val="left" w:pos="589"/>
                <w:tab w:val="left" w:pos="1303"/>
                <w:tab w:val="left" w:pos="2017"/>
                <w:tab w:val="left" w:pos="2731"/>
                <w:tab w:val="left" w:pos="3445"/>
                <w:tab w:val="left" w:pos="4159"/>
                <w:tab w:val="left" w:pos="4873"/>
              </w:tabs>
              <w:suppressAutoHyphens/>
              <w:autoSpaceDE w:val="0"/>
              <w:autoSpaceDN w:val="0"/>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费用总计</w:t>
            </w:r>
          </w:p>
        </w:tc>
        <w:tc>
          <w:tcPr>
            <w:tcW w:w="1254" w:type="dxa"/>
            <w:tcBorders>
              <w:top w:val="single" w:color="auto" w:sz="6" w:space="0"/>
              <w:left w:val="single" w:color="auto" w:sz="6" w:space="0"/>
              <w:bottom w:val="single" w:color="auto" w:sz="6" w:space="0"/>
              <w:right w:val="single" w:color="auto" w:sz="6" w:space="0"/>
            </w:tcBorders>
          </w:tcPr>
          <w:p w14:paraId="0858F83A">
            <w:pPr>
              <w:shd w:val="clea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rPr>
                <w:rFonts w:ascii="仿宋_GB2312" w:hAnsi="仿宋_GB2312" w:eastAsia="仿宋_GB2312" w:cs="仿宋_GB2312"/>
                <w:color w:val="auto"/>
                <w:sz w:val="24"/>
                <w:highlight w:val="none"/>
              </w:rPr>
            </w:pPr>
          </w:p>
        </w:tc>
        <w:tc>
          <w:tcPr>
            <w:tcW w:w="930" w:type="dxa"/>
            <w:tcBorders>
              <w:top w:val="single" w:color="auto" w:sz="6" w:space="0"/>
              <w:left w:val="single" w:color="auto" w:sz="6" w:space="0"/>
              <w:bottom w:val="single" w:color="auto" w:sz="6" w:space="0"/>
              <w:right w:val="single" w:color="auto" w:sz="6" w:space="0"/>
            </w:tcBorders>
          </w:tcPr>
          <w:p w14:paraId="629F43F7">
            <w:pPr>
              <w:shd w:val="clea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rPr>
                <w:rFonts w:ascii="仿宋_GB2312" w:hAnsi="仿宋_GB2312" w:eastAsia="仿宋_GB2312" w:cs="仿宋_GB2312"/>
                <w:color w:val="auto"/>
                <w:sz w:val="24"/>
                <w:highlight w:val="none"/>
              </w:rPr>
            </w:pPr>
          </w:p>
        </w:tc>
        <w:tc>
          <w:tcPr>
            <w:tcW w:w="953" w:type="dxa"/>
            <w:tcBorders>
              <w:top w:val="single" w:color="auto" w:sz="6" w:space="0"/>
              <w:left w:val="single" w:color="auto" w:sz="6" w:space="0"/>
              <w:bottom w:val="single" w:color="auto" w:sz="6" w:space="0"/>
              <w:right w:val="single" w:color="auto" w:sz="6" w:space="0"/>
            </w:tcBorders>
          </w:tcPr>
          <w:p w14:paraId="572B454D">
            <w:pPr>
              <w:shd w:val="clear"/>
              <w:tabs>
                <w:tab w:val="left" w:pos="573"/>
                <w:tab w:val="left" w:pos="1287"/>
                <w:tab w:val="left" w:pos="2001"/>
                <w:tab w:val="left" w:pos="2715"/>
                <w:tab w:val="left" w:pos="3429"/>
                <w:tab w:val="left" w:pos="4211"/>
                <w:tab w:val="left" w:pos="4643"/>
              </w:tabs>
              <w:suppressAutoHyphens/>
              <w:autoSpaceDE w:val="0"/>
              <w:autoSpaceDN w:val="0"/>
              <w:spacing w:line="360" w:lineRule="auto"/>
              <w:rPr>
                <w:rFonts w:ascii="仿宋_GB2312" w:hAnsi="仿宋_GB2312" w:eastAsia="仿宋_GB2312" w:cs="仿宋_GB2312"/>
                <w:color w:val="auto"/>
                <w:sz w:val="24"/>
                <w:highlight w:val="none"/>
              </w:rPr>
            </w:pPr>
          </w:p>
        </w:tc>
        <w:tc>
          <w:tcPr>
            <w:tcW w:w="997" w:type="dxa"/>
            <w:tcBorders>
              <w:top w:val="single" w:color="auto" w:sz="6" w:space="0"/>
              <w:left w:val="single" w:color="auto" w:sz="6" w:space="0"/>
              <w:bottom w:val="single" w:color="auto" w:sz="6" w:space="0"/>
              <w:right w:val="single" w:color="auto" w:sz="6" w:space="0"/>
            </w:tcBorders>
          </w:tcPr>
          <w:p w14:paraId="26A1DF58">
            <w:pPr>
              <w:shd w:val="clear"/>
              <w:tabs>
                <w:tab w:val="left" w:pos="440"/>
                <w:tab w:val="left" w:pos="1154"/>
                <w:tab w:val="left" w:pos="1936"/>
                <w:tab w:val="left" w:pos="2368"/>
              </w:tabs>
              <w:suppressAutoHyphens/>
              <w:autoSpaceDE w:val="0"/>
              <w:autoSpaceDN w:val="0"/>
              <w:spacing w:line="360" w:lineRule="auto"/>
              <w:rPr>
                <w:rFonts w:ascii="仿宋_GB2312" w:hAnsi="仿宋_GB2312" w:eastAsia="仿宋_GB2312" w:cs="仿宋_GB2312"/>
                <w:color w:val="auto"/>
                <w:sz w:val="24"/>
                <w:highlight w:val="none"/>
              </w:rPr>
            </w:pPr>
          </w:p>
        </w:tc>
        <w:tc>
          <w:tcPr>
            <w:tcW w:w="1440" w:type="dxa"/>
            <w:tcBorders>
              <w:top w:val="single" w:color="auto" w:sz="6" w:space="0"/>
              <w:left w:val="single" w:color="auto" w:sz="6" w:space="0"/>
              <w:bottom w:val="single" w:color="auto" w:sz="6" w:space="0"/>
              <w:right w:val="single" w:color="auto" w:sz="6" w:space="0"/>
            </w:tcBorders>
          </w:tcPr>
          <w:p w14:paraId="30E16627">
            <w:pPr>
              <w:shd w:val="clear"/>
              <w:tabs>
                <w:tab w:val="left" w:pos="7"/>
              </w:tabs>
              <w:suppressAutoHyphens/>
              <w:autoSpaceDE w:val="0"/>
              <w:autoSpaceDN w:val="0"/>
              <w:spacing w:line="360" w:lineRule="auto"/>
              <w:rPr>
                <w:rFonts w:ascii="仿宋_GB2312" w:hAnsi="仿宋_GB2312" w:eastAsia="仿宋_GB2312" w:cs="仿宋_GB2312"/>
                <w:color w:val="auto"/>
                <w:sz w:val="24"/>
                <w:highlight w:val="none"/>
              </w:rPr>
            </w:pPr>
          </w:p>
        </w:tc>
        <w:tc>
          <w:tcPr>
            <w:tcW w:w="1620" w:type="dxa"/>
            <w:tcBorders>
              <w:top w:val="single" w:color="auto" w:sz="6" w:space="0"/>
              <w:left w:val="single" w:color="auto" w:sz="6" w:space="0"/>
              <w:bottom w:val="single" w:color="auto" w:sz="6" w:space="0"/>
              <w:right w:val="single" w:color="auto" w:sz="6" w:space="0"/>
            </w:tcBorders>
          </w:tcPr>
          <w:p w14:paraId="5B5BC16D">
            <w:pPr>
              <w:shd w:val="clear"/>
              <w:suppressAutoHyphens/>
              <w:autoSpaceDE w:val="0"/>
              <w:autoSpaceDN w:val="0"/>
              <w:spacing w:line="360" w:lineRule="auto"/>
              <w:rPr>
                <w:rFonts w:ascii="仿宋_GB2312" w:hAnsi="仿宋_GB2312" w:eastAsia="仿宋_GB2312" w:cs="仿宋_GB2312"/>
                <w:color w:val="auto"/>
                <w:sz w:val="24"/>
                <w:highlight w:val="none"/>
              </w:rPr>
            </w:pPr>
          </w:p>
        </w:tc>
      </w:tr>
    </w:tbl>
    <w:p w14:paraId="0BD31B43">
      <w:pPr>
        <w:shd w:val="clear"/>
        <w:tabs>
          <w:tab w:val="left" w:pos="709"/>
          <w:tab w:val="left" w:pos="1005"/>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注解:A</w:t>
      </w:r>
      <w:r>
        <w:rPr>
          <w:rFonts w:hint="eastAsia" w:ascii="仿宋_GB2312" w:hAnsi="仿宋_GB2312" w:eastAsia="仿宋_GB2312" w:cs="仿宋_GB2312"/>
          <w:color w:val="auto"/>
          <w:sz w:val="24"/>
          <w:highlight w:val="none"/>
        </w:rPr>
        <w:tab/>
      </w:r>
      <w:r>
        <w:rPr>
          <w:rFonts w:hint="eastAsia" w:ascii="仿宋_GB2312" w:hAnsi="仿宋_GB2312" w:eastAsia="仿宋_GB2312" w:cs="仿宋_GB2312"/>
          <w:color w:val="auto"/>
          <w:sz w:val="24"/>
          <w:highlight w:val="none"/>
        </w:rPr>
        <w:t>课程清单按时间顺序排列，并提供以下详细资料：</w:t>
      </w:r>
    </w:p>
    <w:p w14:paraId="53EF312F">
      <w:pPr>
        <w:numPr>
          <w:ilvl w:val="0"/>
          <w:numId w:val="2"/>
        </w:numPr>
        <w:shd w:val="clea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 w:val="clear" w:pos="360"/>
        </w:tabs>
        <w:suppressAutoHyphens/>
        <w:autoSpaceDE w:val="0"/>
        <w:autoSpaceDN w:val="0"/>
        <w:spacing w:line="360" w:lineRule="auto"/>
        <w:ind w:left="1069" w:hanging="42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课程概要</w:t>
      </w:r>
    </w:p>
    <w:p w14:paraId="1D992E67">
      <w:pPr>
        <w:numPr>
          <w:ilvl w:val="0"/>
          <w:numId w:val="2"/>
        </w:numPr>
        <w:shd w:val="clea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 w:val="clear" w:pos="360"/>
        </w:tabs>
        <w:suppressAutoHyphens/>
        <w:autoSpaceDE w:val="0"/>
        <w:autoSpaceDN w:val="0"/>
        <w:spacing w:line="360" w:lineRule="auto"/>
        <w:ind w:left="1069" w:hanging="42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课程目的</w:t>
      </w:r>
    </w:p>
    <w:p w14:paraId="541B4F69">
      <w:pPr>
        <w:numPr>
          <w:ilvl w:val="0"/>
          <w:numId w:val="2"/>
        </w:numPr>
        <w:shd w:val="clea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 w:val="clear" w:pos="360"/>
        </w:tabs>
        <w:suppressAutoHyphens/>
        <w:autoSpaceDE w:val="0"/>
        <w:autoSpaceDN w:val="0"/>
        <w:spacing w:line="360" w:lineRule="auto"/>
        <w:ind w:left="1069" w:hanging="42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教学方式</w:t>
      </w:r>
    </w:p>
    <w:p w14:paraId="1D23E770">
      <w:pPr>
        <w:numPr>
          <w:ilvl w:val="0"/>
          <w:numId w:val="2"/>
        </w:numPr>
        <w:shd w:val="clea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 w:val="clear" w:pos="360"/>
        </w:tabs>
        <w:suppressAutoHyphens/>
        <w:autoSpaceDE w:val="0"/>
        <w:autoSpaceDN w:val="0"/>
        <w:spacing w:line="360" w:lineRule="auto"/>
        <w:ind w:left="1069" w:hanging="42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先决条件</w:t>
      </w:r>
    </w:p>
    <w:p w14:paraId="2E8042CC">
      <w:pPr>
        <w:numPr>
          <w:ilvl w:val="0"/>
          <w:numId w:val="2"/>
        </w:numPr>
        <w:shd w:val="clea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 w:val="clear" w:pos="360"/>
        </w:tabs>
        <w:suppressAutoHyphens/>
        <w:autoSpaceDE w:val="0"/>
        <w:autoSpaceDN w:val="0"/>
        <w:spacing w:line="360" w:lineRule="auto"/>
        <w:ind w:left="1069" w:hanging="42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教材目录</w:t>
      </w:r>
    </w:p>
    <w:p w14:paraId="3D4B0BB9">
      <w:pPr>
        <w:shd w:val="clear"/>
        <w:autoSpaceDE w:val="0"/>
        <w:autoSpaceDN w:val="0"/>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B  按照附表A提供授课教师的简历</w:t>
      </w:r>
    </w:p>
    <w:p w14:paraId="1908819A">
      <w:pPr>
        <w:shd w:val="clear"/>
        <w:autoSpaceDE w:val="0"/>
        <w:autoSpaceDN w:val="0"/>
        <w:spacing w:line="360" w:lineRule="auto"/>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注：须随表提交相应的证书复印件并注明所在投标技术文件页码。</w:t>
      </w:r>
    </w:p>
    <w:p w14:paraId="77831F88">
      <w:pPr>
        <w:shd w:val="clear"/>
        <w:spacing w:line="360" w:lineRule="auto"/>
        <w:ind w:firstLine="480" w:firstLineChars="200"/>
        <w:rPr>
          <w:rFonts w:ascii="仿宋_GB2312" w:hAnsi="仿宋_GB2312" w:eastAsia="仿宋_GB2312" w:cs="仿宋_GB2312"/>
          <w:color w:val="auto"/>
          <w:sz w:val="24"/>
          <w:szCs w:val="20"/>
          <w:highlight w:val="none"/>
        </w:rPr>
      </w:pPr>
    </w:p>
    <w:p w14:paraId="04958CF5">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02BAEF40">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7FC71610">
      <w:pPr>
        <w:pageBreakBefore/>
        <w:shd w:val="clear"/>
        <w:spacing w:line="360" w:lineRule="auto"/>
        <w:jc w:val="center"/>
        <w:rPr>
          <w:rFonts w:ascii="仿宋_GB2312" w:hAnsi="仿宋_GB2312" w:eastAsia="仿宋_GB2312" w:cs="仿宋_GB2312"/>
          <w:b/>
          <w:bCs/>
          <w:strike/>
          <w:dstrike w:val="0"/>
          <w:color w:val="auto"/>
          <w:sz w:val="32"/>
          <w:szCs w:val="32"/>
          <w:highlight w:val="none"/>
          <w:u w:val="none"/>
        </w:rPr>
      </w:pPr>
      <w:r>
        <w:rPr>
          <w:rFonts w:hint="eastAsia" w:ascii="仿宋_GB2312" w:hAnsi="仿宋_GB2312" w:eastAsia="仿宋_GB2312" w:cs="仿宋_GB2312"/>
          <w:b/>
          <w:bCs/>
          <w:strike/>
          <w:dstrike w:val="0"/>
          <w:color w:val="auto"/>
          <w:sz w:val="32"/>
          <w:szCs w:val="32"/>
          <w:highlight w:val="none"/>
          <w:u w:val="none"/>
        </w:rPr>
        <w:t>十七、验收方案</w:t>
      </w:r>
    </w:p>
    <w:p w14:paraId="2F7DA90F">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（由投标人根据采购需求自行编制）</w:t>
      </w:r>
    </w:p>
    <w:p w14:paraId="32717961">
      <w:pPr>
        <w:shd w:val="clear"/>
        <w:spacing w:line="360" w:lineRule="auto"/>
        <w:jc w:val="center"/>
        <w:rPr>
          <w:rFonts w:ascii="仿宋_GB2312" w:hAnsi="仿宋_GB2312" w:eastAsia="仿宋_GB2312" w:cs="仿宋_GB2312"/>
          <w:color w:val="auto"/>
          <w:sz w:val="24"/>
          <w:highlight w:val="none"/>
        </w:rPr>
      </w:pPr>
    </w:p>
    <w:p w14:paraId="61C97075">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5DC9D791">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0CB29404">
      <w:pPr>
        <w:shd w:val="clear"/>
        <w:spacing w:line="360" w:lineRule="auto"/>
        <w:jc w:val="center"/>
        <w:rPr>
          <w:rFonts w:ascii="仿宋_GB2312" w:hAnsi="仿宋_GB2312" w:eastAsia="仿宋_GB2312" w:cs="仿宋_GB2312"/>
          <w:b/>
          <w:bCs/>
          <w:color w:val="auto"/>
          <w:sz w:val="30"/>
          <w:szCs w:val="30"/>
          <w:highlight w:val="none"/>
        </w:rPr>
      </w:pPr>
    </w:p>
    <w:p w14:paraId="753E1961">
      <w:pPr>
        <w:shd w:val="clear"/>
        <w:spacing w:line="360" w:lineRule="auto"/>
        <w:jc w:val="center"/>
        <w:rPr>
          <w:rFonts w:ascii="仿宋_GB2312" w:hAnsi="仿宋_GB2312" w:eastAsia="仿宋_GB2312" w:cs="仿宋_GB2312"/>
          <w:b/>
          <w:bCs/>
          <w:color w:val="auto"/>
          <w:sz w:val="30"/>
          <w:szCs w:val="30"/>
          <w:highlight w:val="none"/>
        </w:rPr>
      </w:pPr>
    </w:p>
    <w:p w14:paraId="2B067C9E">
      <w:pPr>
        <w:shd w:val="clear"/>
        <w:spacing w:line="360" w:lineRule="auto"/>
        <w:jc w:val="center"/>
        <w:rPr>
          <w:rFonts w:ascii="仿宋_GB2312" w:hAnsi="仿宋_GB2312" w:eastAsia="仿宋_GB2312" w:cs="仿宋_GB2312"/>
          <w:b/>
          <w:bCs/>
          <w:color w:val="auto"/>
          <w:sz w:val="24"/>
          <w:highlight w:val="none"/>
        </w:rPr>
      </w:pPr>
    </w:p>
    <w:p w14:paraId="140CE238">
      <w:pPr>
        <w:shd w:val="clear"/>
        <w:spacing w:line="360" w:lineRule="auto"/>
        <w:jc w:val="center"/>
        <w:rPr>
          <w:rFonts w:ascii="仿宋_GB2312" w:hAnsi="仿宋_GB2312" w:eastAsia="仿宋_GB2312" w:cs="仿宋_GB2312"/>
          <w:b/>
          <w:bCs/>
          <w:color w:val="auto"/>
          <w:sz w:val="24"/>
          <w:highlight w:val="none"/>
        </w:rPr>
      </w:pPr>
    </w:p>
    <w:p w14:paraId="72C79E25">
      <w:pPr>
        <w:shd w:val="clear"/>
        <w:spacing w:line="360" w:lineRule="auto"/>
        <w:jc w:val="center"/>
        <w:rPr>
          <w:rFonts w:ascii="仿宋_GB2312" w:hAnsi="仿宋_GB2312" w:eastAsia="仿宋_GB2312" w:cs="仿宋_GB2312"/>
          <w:b/>
          <w:color w:val="auto"/>
          <w:kern w:val="0"/>
          <w:sz w:val="32"/>
          <w:szCs w:val="32"/>
          <w:highlight w:val="none"/>
          <w:lang w:val="zh-CN"/>
        </w:rPr>
      </w:pPr>
      <w:r>
        <w:rPr>
          <w:rFonts w:hint="eastAsia" w:ascii="仿宋_GB2312" w:hAnsi="仿宋_GB2312" w:eastAsia="仿宋_GB2312" w:cs="仿宋_GB2312"/>
          <w:b/>
          <w:bCs/>
          <w:color w:val="auto"/>
          <w:sz w:val="32"/>
          <w:szCs w:val="32"/>
          <w:highlight w:val="none"/>
        </w:rPr>
        <w:t>十八、认为需要的</w:t>
      </w:r>
      <w:r>
        <w:rPr>
          <w:rFonts w:hint="eastAsia" w:ascii="仿宋_GB2312" w:hAnsi="仿宋_GB2312" w:eastAsia="仿宋_GB2312" w:cs="仿宋_GB2312"/>
          <w:b/>
          <w:color w:val="auto"/>
          <w:kern w:val="0"/>
          <w:sz w:val="32"/>
          <w:szCs w:val="32"/>
          <w:highlight w:val="none"/>
          <w:lang w:val="zh-CN"/>
        </w:rPr>
        <w:t>其他商务技术文件或说明</w:t>
      </w:r>
    </w:p>
    <w:p w14:paraId="0F2E13E4">
      <w:pPr>
        <w:shd w:val="clear"/>
        <w:spacing w:line="360" w:lineRule="auto"/>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（由投标人根据采购需求自行编制）</w:t>
      </w:r>
    </w:p>
    <w:p w14:paraId="0E676AF2">
      <w:pPr>
        <w:shd w:val="clear"/>
        <w:spacing w:line="360" w:lineRule="auto"/>
        <w:rPr>
          <w:rFonts w:ascii="仿宋_GB2312" w:hAnsi="仿宋_GB2312" w:eastAsia="仿宋_GB2312" w:cs="仿宋_GB2312"/>
          <w:color w:val="auto"/>
          <w:sz w:val="24"/>
          <w:highlight w:val="none"/>
        </w:rPr>
      </w:pPr>
    </w:p>
    <w:p w14:paraId="101112AA">
      <w:pPr>
        <w:shd w:val="clear"/>
        <w:spacing w:line="336" w:lineRule="auto"/>
        <w:ind w:firstLine="3600" w:firstLineChars="1500"/>
        <w:rPr>
          <w:rFonts w:ascii="仿宋" w:hAnsi="仿宋" w:eastAsia="仿宋" w:cs="仿宋"/>
          <w:color w:val="auto"/>
          <w:sz w:val="24"/>
          <w:highlight w:val="none"/>
        </w:rPr>
      </w:pPr>
      <w:r>
        <w:rPr>
          <w:rFonts w:hint="eastAsia" w:ascii="仿宋" w:hAnsi="仿宋" w:eastAsia="仿宋" w:cs="仿宋"/>
          <w:color w:val="auto"/>
          <w:sz w:val="24"/>
          <w:highlight w:val="none"/>
        </w:rPr>
        <w:t xml:space="preserve">投标人名称（电子签名）：                          </w:t>
      </w:r>
    </w:p>
    <w:p w14:paraId="59C687C5">
      <w:pPr>
        <w:shd w:val="clear"/>
        <w:spacing w:line="336"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5D115768">
      <w:pPr>
        <w:pStyle w:val="3"/>
        <w:shd w:val="clear"/>
        <w:rPr>
          <w:color w:val="auto"/>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14:paraId="357B97F5">
      <w:pPr>
        <w:shd w:val="clear"/>
        <w:spacing w:line="360" w:lineRule="auto"/>
        <w:jc w:val="center"/>
        <w:outlineLvl w:val="0"/>
        <w:rPr>
          <w:rFonts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报价文件部分</w:t>
      </w:r>
    </w:p>
    <w:p w14:paraId="535284B9">
      <w:pPr>
        <w:shd w:val="clear"/>
        <w:spacing w:line="360" w:lineRule="auto"/>
        <w:jc w:val="center"/>
        <w:outlineLvl w:val="0"/>
        <w:rPr>
          <w:rFonts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目录</w:t>
      </w:r>
    </w:p>
    <w:p w14:paraId="2FF755D0">
      <w:pPr>
        <w:shd w:val="clear"/>
        <w:spacing w:line="360" w:lineRule="auto"/>
        <w:jc w:val="center"/>
        <w:outlineLvl w:val="0"/>
        <w:rPr>
          <w:rFonts w:ascii="仿宋" w:hAnsi="仿宋" w:eastAsia="仿宋" w:cs="仿宋"/>
          <w:b/>
          <w:color w:val="auto"/>
          <w:kern w:val="0"/>
          <w:sz w:val="36"/>
          <w:szCs w:val="36"/>
          <w:highlight w:val="none"/>
        </w:rPr>
      </w:pPr>
    </w:p>
    <w:p w14:paraId="13AA1E60">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（1）开标一览表（报价表）………………………………………………………（页码）</w:t>
      </w:r>
    </w:p>
    <w:p w14:paraId="6F7C6629">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（2）中小企业声明函………………………………………………………………（页码）</w:t>
      </w:r>
    </w:p>
    <w:p w14:paraId="54351776">
      <w:pPr>
        <w:pStyle w:val="25"/>
        <w:shd w:val="clear"/>
        <w:snapToGrid w:val="0"/>
        <w:rPr>
          <w:rFonts w:ascii="仿宋" w:hAnsi="仿宋" w:eastAsia="仿宋" w:cs="仿宋"/>
          <w:color w:val="auto"/>
          <w:highlight w:val="none"/>
        </w:rPr>
      </w:pPr>
      <w:r>
        <w:rPr>
          <w:rFonts w:ascii="仿宋" w:hAnsi="仿宋" w:eastAsia="仿宋" w:cs="仿宋"/>
          <w:color w:val="auto"/>
          <w:szCs w:val="24"/>
          <w:highlight w:val="none"/>
          <w:lang w:val="en-US"/>
        </w:rPr>
        <w:t>（3）残疾人福利性单位声明函……………………………………………………（页码）</w:t>
      </w:r>
    </w:p>
    <w:p w14:paraId="5F83F045">
      <w:pPr>
        <w:shd w:val="clear"/>
        <w:snapToGrid w:val="0"/>
        <w:spacing w:line="360" w:lineRule="auto"/>
        <w:ind w:right="480"/>
        <w:jc w:val="center"/>
        <w:rPr>
          <w:rFonts w:ascii="仿宋" w:hAnsi="仿宋" w:eastAsia="仿宋" w:cs="仿宋"/>
          <w:b/>
          <w:color w:val="auto"/>
          <w:kern w:val="0"/>
          <w:sz w:val="32"/>
          <w:szCs w:val="32"/>
          <w:highlight w:val="none"/>
        </w:rPr>
      </w:pPr>
    </w:p>
    <w:p w14:paraId="37EF11B5">
      <w:pPr>
        <w:shd w:val="clear"/>
        <w:snapToGrid w:val="0"/>
        <w:spacing w:line="360" w:lineRule="auto"/>
        <w:ind w:right="480"/>
        <w:jc w:val="center"/>
        <w:rPr>
          <w:rFonts w:ascii="仿宋" w:hAnsi="仿宋" w:eastAsia="仿宋" w:cs="仿宋"/>
          <w:b/>
          <w:color w:val="auto"/>
          <w:kern w:val="0"/>
          <w:sz w:val="32"/>
          <w:szCs w:val="32"/>
          <w:highlight w:val="none"/>
        </w:rPr>
      </w:pPr>
    </w:p>
    <w:p w14:paraId="00922E6F">
      <w:pPr>
        <w:shd w:val="clear"/>
        <w:snapToGrid w:val="0"/>
        <w:spacing w:line="360" w:lineRule="auto"/>
        <w:ind w:right="480"/>
        <w:jc w:val="center"/>
        <w:rPr>
          <w:rFonts w:ascii="仿宋" w:hAnsi="仿宋" w:eastAsia="仿宋" w:cs="仿宋"/>
          <w:b/>
          <w:color w:val="auto"/>
          <w:kern w:val="0"/>
          <w:sz w:val="32"/>
          <w:szCs w:val="32"/>
          <w:highlight w:val="none"/>
        </w:rPr>
      </w:pPr>
    </w:p>
    <w:p w14:paraId="32E77C61">
      <w:pPr>
        <w:shd w:val="clear"/>
        <w:snapToGrid w:val="0"/>
        <w:spacing w:line="360" w:lineRule="auto"/>
        <w:ind w:right="480"/>
        <w:jc w:val="center"/>
        <w:rPr>
          <w:rFonts w:ascii="仿宋" w:hAnsi="仿宋" w:eastAsia="仿宋" w:cs="仿宋"/>
          <w:b/>
          <w:color w:val="auto"/>
          <w:kern w:val="0"/>
          <w:sz w:val="32"/>
          <w:szCs w:val="32"/>
          <w:highlight w:val="none"/>
        </w:rPr>
      </w:pPr>
    </w:p>
    <w:p w14:paraId="3F8EFD09">
      <w:pPr>
        <w:shd w:val="clear"/>
        <w:snapToGrid w:val="0"/>
        <w:spacing w:line="360" w:lineRule="auto"/>
        <w:ind w:right="480"/>
        <w:jc w:val="center"/>
        <w:rPr>
          <w:rFonts w:ascii="仿宋" w:hAnsi="仿宋" w:eastAsia="仿宋" w:cs="仿宋"/>
          <w:b/>
          <w:color w:val="auto"/>
          <w:kern w:val="0"/>
          <w:sz w:val="32"/>
          <w:szCs w:val="32"/>
          <w:highlight w:val="none"/>
        </w:rPr>
      </w:pPr>
    </w:p>
    <w:p w14:paraId="0EDDD1E5">
      <w:pPr>
        <w:shd w:val="clear"/>
        <w:snapToGrid w:val="0"/>
        <w:spacing w:line="360" w:lineRule="auto"/>
        <w:ind w:right="480"/>
        <w:jc w:val="center"/>
        <w:rPr>
          <w:rFonts w:ascii="仿宋" w:hAnsi="仿宋" w:eastAsia="仿宋" w:cs="仿宋"/>
          <w:b/>
          <w:color w:val="auto"/>
          <w:kern w:val="0"/>
          <w:sz w:val="32"/>
          <w:szCs w:val="32"/>
          <w:highlight w:val="none"/>
        </w:rPr>
      </w:pPr>
    </w:p>
    <w:p w14:paraId="64BEF8E2">
      <w:pPr>
        <w:shd w:val="clear"/>
        <w:snapToGrid w:val="0"/>
        <w:spacing w:line="360" w:lineRule="auto"/>
        <w:ind w:right="480"/>
        <w:jc w:val="center"/>
        <w:rPr>
          <w:rFonts w:ascii="仿宋" w:hAnsi="仿宋" w:eastAsia="仿宋" w:cs="仿宋"/>
          <w:b/>
          <w:color w:val="auto"/>
          <w:kern w:val="0"/>
          <w:sz w:val="32"/>
          <w:szCs w:val="32"/>
          <w:highlight w:val="none"/>
        </w:rPr>
      </w:pPr>
    </w:p>
    <w:p w14:paraId="1C288402">
      <w:pPr>
        <w:shd w:val="clear"/>
        <w:snapToGrid w:val="0"/>
        <w:spacing w:line="360" w:lineRule="auto"/>
        <w:ind w:right="480"/>
        <w:jc w:val="center"/>
        <w:rPr>
          <w:rFonts w:ascii="仿宋" w:hAnsi="仿宋" w:eastAsia="仿宋" w:cs="仿宋"/>
          <w:b/>
          <w:color w:val="auto"/>
          <w:kern w:val="0"/>
          <w:sz w:val="32"/>
          <w:szCs w:val="32"/>
          <w:highlight w:val="none"/>
        </w:rPr>
      </w:pPr>
    </w:p>
    <w:p w14:paraId="1DFFABCD">
      <w:pPr>
        <w:shd w:val="clear"/>
        <w:snapToGrid w:val="0"/>
        <w:spacing w:line="360" w:lineRule="auto"/>
        <w:ind w:right="480"/>
        <w:jc w:val="center"/>
        <w:rPr>
          <w:rFonts w:ascii="仿宋" w:hAnsi="仿宋" w:eastAsia="仿宋" w:cs="仿宋"/>
          <w:b/>
          <w:color w:val="auto"/>
          <w:kern w:val="0"/>
          <w:sz w:val="32"/>
          <w:szCs w:val="32"/>
          <w:highlight w:val="none"/>
        </w:rPr>
      </w:pPr>
    </w:p>
    <w:p w14:paraId="7689E8D6">
      <w:pPr>
        <w:shd w:val="clear"/>
        <w:snapToGrid w:val="0"/>
        <w:spacing w:line="360" w:lineRule="auto"/>
        <w:ind w:right="480"/>
        <w:jc w:val="center"/>
        <w:rPr>
          <w:rFonts w:ascii="仿宋" w:hAnsi="仿宋" w:eastAsia="仿宋" w:cs="仿宋"/>
          <w:b/>
          <w:color w:val="auto"/>
          <w:kern w:val="0"/>
          <w:sz w:val="32"/>
          <w:szCs w:val="32"/>
          <w:highlight w:val="none"/>
        </w:rPr>
      </w:pPr>
    </w:p>
    <w:p w14:paraId="03820E4D">
      <w:pPr>
        <w:shd w:val="clear"/>
        <w:snapToGrid w:val="0"/>
        <w:spacing w:line="360" w:lineRule="auto"/>
        <w:ind w:right="480"/>
        <w:jc w:val="center"/>
        <w:rPr>
          <w:rFonts w:ascii="仿宋" w:hAnsi="仿宋" w:eastAsia="仿宋" w:cs="仿宋"/>
          <w:b/>
          <w:color w:val="auto"/>
          <w:kern w:val="0"/>
          <w:sz w:val="32"/>
          <w:szCs w:val="32"/>
          <w:highlight w:val="none"/>
        </w:rPr>
      </w:pPr>
    </w:p>
    <w:p w14:paraId="278197D0">
      <w:pPr>
        <w:shd w:val="clear"/>
        <w:snapToGrid w:val="0"/>
        <w:spacing w:line="360" w:lineRule="auto"/>
        <w:ind w:right="480"/>
        <w:jc w:val="center"/>
        <w:rPr>
          <w:rFonts w:ascii="仿宋" w:hAnsi="仿宋" w:eastAsia="仿宋" w:cs="仿宋"/>
          <w:b/>
          <w:color w:val="auto"/>
          <w:kern w:val="0"/>
          <w:sz w:val="32"/>
          <w:szCs w:val="32"/>
          <w:highlight w:val="none"/>
        </w:rPr>
      </w:pPr>
    </w:p>
    <w:p w14:paraId="5F5EED61">
      <w:pPr>
        <w:shd w:val="clear"/>
        <w:snapToGrid w:val="0"/>
        <w:spacing w:line="360" w:lineRule="auto"/>
        <w:ind w:right="480"/>
        <w:jc w:val="center"/>
        <w:rPr>
          <w:rFonts w:ascii="仿宋" w:hAnsi="仿宋" w:eastAsia="仿宋" w:cs="仿宋"/>
          <w:b/>
          <w:color w:val="auto"/>
          <w:kern w:val="0"/>
          <w:sz w:val="32"/>
          <w:szCs w:val="32"/>
          <w:highlight w:val="none"/>
        </w:rPr>
      </w:pPr>
    </w:p>
    <w:p w14:paraId="73A59B28">
      <w:pPr>
        <w:shd w:val="clear"/>
        <w:snapToGrid w:val="0"/>
        <w:spacing w:line="360" w:lineRule="auto"/>
        <w:ind w:right="480"/>
        <w:rPr>
          <w:rFonts w:ascii="仿宋" w:hAnsi="仿宋" w:eastAsia="仿宋" w:cs="仿宋"/>
          <w:b/>
          <w:color w:val="auto"/>
          <w:kern w:val="0"/>
          <w:sz w:val="32"/>
          <w:szCs w:val="32"/>
          <w:highlight w:val="none"/>
        </w:rPr>
      </w:pPr>
    </w:p>
    <w:p w14:paraId="24D20D18">
      <w:pPr>
        <w:pStyle w:val="695"/>
        <w:keepNext w:val="0"/>
        <w:pageBreakBefore w:val="0"/>
        <w:shd w:val="clear"/>
        <w:tabs>
          <w:tab w:val="clear" w:pos="720"/>
        </w:tabs>
        <w:snapToGrid w:val="0"/>
        <w:spacing w:before="120" w:after="120"/>
        <w:ind w:firstLine="643"/>
        <w:outlineLvl w:val="9"/>
        <w:rPr>
          <w:rFonts w:ascii="仿宋" w:hAnsi="仿宋" w:eastAsia="仿宋" w:cs="仿宋"/>
          <w:color w:val="auto"/>
          <w:kern w:val="2"/>
          <w:sz w:val="32"/>
          <w:szCs w:val="32"/>
          <w:highlight w:val="none"/>
        </w:rPr>
        <w:sectPr>
          <w:headerReference r:id="rId15" w:type="first"/>
          <w:footerReference r:id="rId17" w:type="first"/>
          <w:headerReference r:id="rId14" w:type="default"/>
          <w:footerReference r:id="rId16" w:type="default"/>
          <w:pgSz w:w="11906" w:h="16838"/>
          <w:pgMar w:top="1276" w:right="1418" w:bottom="1247" w:left="1418" w:header="851" w:footer="992" w:gutter="0"/>
          <w:cols w:space="720" w:num="1"/>
          <w:titlePg/>
          <w:docGrid w:linePitch="312" w:charSpace="0"/>
        </w:sectPr>
      </w:pPr>
    </w:p>
    <w:p w14:paraId="4B4589C7">
      <w:pPr>
        <w:pStyle w:val="695"/>
        <w:keepNext w:val="0"/>
        <w:pageBreakBefore w:val="0"/>
        <w:shd w:val="clear"/>
        <w:tabs>
          <w:tab w:val="clear" w:pos="720"/>
        </w:tabs>
        <w:snapToGrid w:val="0"/>
        <w:spacing w:before="120" w:after="120"/>
        <w:ind w:firstLine="643"/>
        <w:outlineLvl w:val="9"/>
        <w:rPr>
          <w:rFonts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rPr>
        <w:t>一、开标一览表（报价表）</w:t>
      </w:r>
    </w:p>
    <w:p w14:paraId="5BD4EAC9">
      <w:pPr>
        <w:shd w:val="clear"/>
        <w:snapToGrid w:val="0"/>
        <w:spacing w:line="360" w:lineRule="auto"/>
        <w:rPr>
          <w:rFonts w:ascii="仿宋" w:hAnsi="仿宋" w:eastAsia="仿宋" w:cs="仿宋"/>
          <w:color w:val="auto"/>
          <w:kern w:val="0"/>
          <w:sz w:val="24"/>
          <w:highlight w:val="none"/>
        </w:rPr>
      </w:pPr>
      <w:r>
        <w:rPr>
          <w:rFonts w:hint="eastAsia" w:ascii="仿宋" w:hAnsi="仿宋" w:eastAsia="仿宋" w:cs="仿宋"/>
          <w:color w:val="auto"/>
          <w:sz w:val="24"/>
          <w:highlight w:val="none"/>
        </w:rPr>
        <w:t>（采购人）、（采购代理机构）</w:t>
      </w:r>
      <w:r>
        <w:rPr>
          <w:rFonts w:hint="eastAsia" w:ascii="仿宋" w:hAnsi="仿宋" w:eastAsia="仿宋" w:cs="仿宋"/>
          <w:color w:val="auto"/>
          <w:kern w:val="0"/>
          <w:sz w:val="24"/>
          <w:highlight w:val="none"/>
          <w:lang w:val="zh-CN"/>
        </w:rPr>
        <w:t>：</w:t>
      </w:r>
    </w:p>
    <w:p w14:paraId="35DC6776">
      <w:pPr>
        <w:shd w:val="clear"/>
        <w:snapToGrid w:val="0"/>
        <w:spacing w:line="360" w:lineRule="auto"/>
        <w:ind w:firstLine="482"/>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按你方招标文件要求，我们，本投标文件签字方，谨此向你方发出要约如下：如你方接受本投标，我方承诺按照如下开标一览表（报价表）的价格完成</w:t>
      </w:r>
      <w:r>
        <w:rPr>
          <w:rFonts w:hint="eastAsia" w:ascii="仿宋" w:hAnsi="仿宋" w:eastAsia="仿宋" w:cs="仿宋"/>
          <w:color w:val="auto"/>
          <w:sz w:val="24"/>
          <w:highlight w:val="none"/>
        </w:rPr>
        <w:t>（项目名称）</w:t>
      </w:r>
      <w:r>
        <w:rPr>
          <w:rFonts w:hint="eastAsia" w:ascii="仿宋" w:hAnsi="仿宋" w:eastAsia="仿宋" w:cs="仿宋"/>
          <w:color w:val="auto"/>
          <w:kern w:val="0"/>
          <w:sz w:val="24"/>
          <w:highlight w:val="none"/>
          <w:lang w:val="zh-CN"/>
        </w:rPr>
        <w:t>【招标编号：</w:t>
      </w:r>
      <w:r>
        <w:rPr>
          <w:rFonts w:hint="eastAsia" w:ascii="仿宋" w:hAnsi="仿宋" w:eastAsia="仿宋" w:cs="仿宋"/>
          <w:color w:val="auto"/>
          <w:sz w:val="24"/>
          <w:highlight w:val="none"/>
        </w:rPr>
        <w:t>（采购编号）】的实施</w:t>
      </w:r>
      <w:r>
        <w:rPr>
          <w:rFonts w:hint="eastAsia" w:ascii="仿宋" w:hAnsi="仿宋" w:eastAsia="仿宋" w:cs="仿宋"/>
          <w:color w:val="auto"/>
          <w:kern w:val="0"/>
          <w:sz w:val="24"/>
          <w:highlight w:val="none"/>
          <w:lang w:val="zh-CN"/>
        </w:rPr>
        <w:t>。</w:t>
      </w:r>
    </w:p>
    <w:p w14:paraId="1F52CD57">
      <w:pPr>
        <w:shd w:val="clear"/>
        <w:spacing w:line="360" w:lineRule="auto"/>
        <w:jc w:val="center"/>
        <w:rPr>
          <w:rFonts w:ascii="仿宋" w:hAnsi="仿宋" w:eastAsia="仿宋" w:cs="仿宋"/>
          <w:b/>
          <w:color w:val="auto"/>
          <w:kern w:val="0"/>
          <w:sz w:val="24"/>
          <w:highlight w:val="none"/>
          <w:lang w:val="zh-CN"/>
        </w:rPr>
      </w:pPr>
      <w:r>
        <w:rPr>
          <w:rFonts w:hint="eastAsia" w:ascii="仿宋" w:hAnsi="仿宋" w:eastAsia="仿宋" w:cs="仿宋"/>
          <w:b/>
          <w:color w:val="auto"/>
          <w:kern w:val="0"/>
          <w:sz w:val="24"/>
          <w:highlight w:val="none"/>
          <w:lang w:val="zh-CN"/>
        </w:rPr>
        <w:t>开标一览表（报价表）(单位均为人民币元)</w:t>
      </w:r>
    </w:p>
    <w:tbl>
      <w:tblPr>
        <w:tblStyle w:val="68"/>
        <w:tblW w:w="14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835"/>
        <w:gridCol w:w="1909"/>
        <w:gridCol w:w="2031"/>
        <w:gridCol w:w="1909"/>
        <w:gridCol w:w="1787"/>
        <w:gridCol w:w="1790"/>
        <w:gridCol w:w="1789"/>
        <w:gridCol w:w="1786"/>
      </w:tblGrid>
      <w:tr w14:paraId="50BA2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686" w:type="dxa"/>
            <w:vAlign w:val="center"/>
          </w:tcPr>
          <w:p w14:paraId="2AB78FD4">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序号</w:t>
            </w:r>
          </w:p>
        </w:tc>
        <w:tc>
          <w:tcPr>
            <w:tcW w:w="835" w:type="dxa"/>
            <w:vAlign w:val="center"/>
          </w:tcPr>
          <w:p w14:paraId="3C3AF153">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名称</w:t>
            </w:r>
          </w:p>
        </w:tc>
        <w:tc>
          <w:tcPr>
            <w:tcW w:w="1909" w:type="dxa"/>
          </w:tcPr>
          <w:p w14:paraId="6FD79433">
            <w:pPr>
              <w:shd w:val="clear"/>
              <w:spacing w:line="360" w:lineRule="auto"/>
              <w:jc w:val="center"/>
              <w:rPr>
                <w:rFonts w:ascii="仿宋" w:hAnsi="仿宋" w:eastAsia="仿宋" w:cs="仿宋"/>
                <w:b/>
                <w:color w:val="auto"/>
                <w:sz w:val="24"/>
                <w:highlight w:val="none"/>
              </w:rPr>
            </w:pPr>
          </w:p>
          <w:p w14:paraId="05396CD2">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服务范围</w:t>
            </w:r>
          </w:p>
        </w:tc>
        <w:tc>
          <w:tcPr>
            <w:tcW w:w="2031" w:type="dxa"/>
            <w:vAlign w:val="center"/>
          </w:tcPr>
          <w:p w14:paraId="5EC20372">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服务要求</w:t>
            </w:r>
          </w:p>
        </w:tc>
        <w:tc>
          <w:tcPr>
            <w:tcW w:w="1909" w:type="dxa"/>
            <w:vAlign w:val="center"/>
          </w:tcPr>
          <w:p w14:paraId="757F4FD1">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服务时间</w:t>
            </w:r>
          </w:p>
        </w:tc>
        <w:tc>
          <w:tcPr>
            <w:tcW w:w="1787" w:type="dxa"/>
            <w:vAlign w:val="center"/>
          </w:tcPr>
          <w:p w14:paraId="50B156E2">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服务标准</w:t>
            </w:r>
          </w:p>
        </w:tc>
        <w:tc>
          <w:tcPr>
            <w:tcW w:w="1790" w:type="dxa"/>
          </w:tcPr>
          <w:p w14:paraId="420BE310">
            <w:pPr>
              <w:shd w:val="clear"/>
              <w:spacing w:line="360" w:lineRule="auto"/>
              <w:jc w:val="center"/>
              <w:rPr>
                <w:rFonts w:ascii="仿宋" w:hAnsi="仿宋" w:eastAsia="仿宋" w:cs="仿宋"/>
                <w:b/>
                <w:color w:val="auto"/>
                <w:sz w:val="24"/>
                <w:highlight w:val="none"/>
              </w:rPr>
            </w:pPr>
          </w:p>
          <w:p w14:paraId="21BE30DE">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服务人数</w:t>
            </w:r>
          </w:p>
        </w:tc>
        <w:tc>
          <w:tcPr>
            <w:tcW w:w="1789" w:type="dxa"/>
            <w:vAlign w:val="center"/>
          </w:tcPr>
          <w:p w14:paraId="35107D8C">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服务单价</w:t>
            </w:r>
          </w:p>
        </w:tc>
        <w:tc>
          <w:tcPr>
            <w:tcW w:w="1786" w:type="dxa"/>
            <w:vAlign w:val="center"/>
          </w:tcPr>
          <w:p w14:paraId="4659A368">
            <w:pPr>
              <w:shd w:val="clear"/>
              <w:spacing w:line="360" w:lineRule="auto"/>
              <w:jc w:val="center"/>
              <w:rPr>
                <w:rFonts w:ascii="仿宋" w:hAnsi="仿宋" w:eastAsia="仿宋" w:cs="仿宋"/>
                <w:b/>
                <w:color w:val="auto"/>
                <w:sz w:val="24"/>
                <w:highlight w:val="none"/>
              </w:rPr>
            </w:pPr>
          </w:p>
          <w:p w14:paraId="1372E496">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备注（如有）</w:t>
            </w:r>
          </w:p>
          <w:p w14:paraId="728F51E3">
            <w:pPr>
              <w:shd w:val="clear"/>
              <w:spacing w:line="360" w:lineRule="auto"/>
              <w:jc w:val="center"/>
              <w:rPr>
                <w:rFonts w:ascii="仿宋" w:hAnsi="仿宋" w:eastAsia="仿宋" w:cs="仿宋"/>
                <w:b/>
                <w:color w:val="auto"/>
                <w:sz w:val="24"/>
                <w:highlight w:val="none"/>
              </w:rPr>
            </w:pPr>
          </w:p>
        </w:tc>
      </w:tr>
      <w:tr w14:paraId="1E3C1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86" w:type="dxa"/>
            <w:vAlign w:val="center"/>
          </w:tcPr>
          <w:p w14:paraId="05FF9F32">
            <w:pPr>
              <w:shd w:val="clear"/>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835" w:type="dxa"/>
            <w:vAlign w:val="center"/>
          </w:tcPr>
          <w:p w14:paraId="21966ED2">
            <w:pPr>
              <w:shd w:val="clear"/>
              <w:snapToGrid w:val="0"/>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XX</w:t>
            </w:r>
          </w:p>
        </w:tc>
        <w:tc>
          <w:tcPr>
            <w:tcW w:w="1909" w:type="dxa"/>
            <w:vAlign w:val="center"/>
          </w:tcPr>
          <w:p w14:paraId="1C5DA09F">
            <w:pPr>
              <w:shd w:val="clear"/>
              <w:snapToGrid w:val="0"/>
              <w:spacing w:line="360" w:lineRule="auto"/>
              <w:jc w:val="center"/>
              <w:rPr>
                <w:rFonts w:ascii="仿宋" w:hAnsi="仿宋" w:eastAsia="仿宋" w:cs="仿宋"/>
                <w:color w:val="auto"/>
                <w:sz w:val="24"/>
                <w:highlight w:val="none"/>
              </w:rPr>
            </w:pPr>
          </w:p>
        </w:tc>
        <w:tc>
          <w:tcPr>
            <w:tcW w:w="2031" w:type="dxa"/>
            <w:vAlign w:val="center"/>
          </w:tcPr>
          <w:p w14:paraId="7F44E854">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4D7C7389">
            <w:pPr>
              <w:shd w:val="clear"/>
              <w:snapToGrid w:val="0"/>
              <w:spacing w:line="360" w:lineRule="auto"/>
              <w:jc w:val="center"/>
              <w:rPr>
                <w:rFonts w:ascii="仿宋" w:hAnsi="仿宋" w:eastAsia="仿宋" w:cs="仿宋"/>
                <w:color w:val="auto"/>
                <w:sz w:val="24"/>
                <w:highlight w:val="none"/>
              </w:rPr>
            </w:pPr>
          </w:p>
        </w:tc>
        <w:tc>
          <w:tcPr>
            <w:tcW w:w="1787" w:type="dxa"/>
            <w:vAlign w:val="center"/>
          </w:tcPr>
          <w:p w14:paraId="25E1D510">
            <w:pPr>
              <w:shd w:val="clear"/>
              <w:spacing w:line="360" w:lineRule="auto"/>
              <w:jc w:val="center"/>
              <w:rPr>
                <w:rFonts w:ascii="仿宋" w:hAnsi="仿宋" w:eastAsia="仿宋" w:cs="仿宋"/>
                <w:color w:val="auto"/>
                <w:sz w:val="24"/>
                <w:highlight w:val="none"/>
              </w:rPr>
            </w:pPr>
          </w:p>
        </w:tc>
        <w:tc>
          <w:tcPr>
            <w:tcW w:w="1790" w:type="dxa"/>
          </w:tcPr>
          <w:p w14:paraId="231BC875">
            <w:pPr>
              <w:shd w:val="clear"/>
              <w:spacing w:line="360" w:lineRule="auto"/>
              <w:jc w:val="center"/>
              <w:rPr>
                <w:rFonts w:ascii="仿宋" w:hAnsi="仿宋" w:eastAsia="仿宋" w:cs="仿宋"/>
                <w:color w:val="auto"/>
                <w:sz w:val="24"/>
                <w:highlight w:val="none"/>
              </w:rPr>
            </w:pPr>
          </w:p>
        </w:tc>
        <w:tc>
          <w:tcPr>
            <w:tcW w:w="1789" w:type="dxa"/>
            <w:vAlign w:val="center"/>
          </w:tcPr>
          <w:p w14:paraId="4B8B3265">
            <w:pPr>
              <w:shd w:val="clear"/>
              <w:spacing w:line="360" w:lineRule="auto"/>
              <w:jc w:val="center"/>
              <w:rPr>
                <w:rFonts w:ascii="仿宋" w:hAnsi="仿宋" w:eastAsia="仿宋" w:cs="仿宋"/>
                <w:color w:val="auto"/>
                <w:sz w:val="24"/>
                <w:highlight w:val="none"/>
              </w:rPr>
            </w:pPr>
          </w:p>
        </w:tc>
        <w:tc>
          <w:tcPr>
            <w:tcW w:w="1786" w:type="dxa"/>
            <w:vAlign w:val="center"/>
          </w:tcPr>
          <w:p w14:paraId="0492F2AE">
            <w:pPr>
              <w:shd w:val="clear"/>
              <w:spacing w:line="360" w:lineRule="auto"/>
              <w:jc w:val="center"/>
              <w:rPr>
                <w:rFonts w:ascii="仿宋" w:hAnsi="仿宋" w:eastAsia="仿宋" w:cs="仿宋"/>
                <w:color w:val="auto"/>
                <w:sz w:val="24"/>
                <w:highlight w:val="none"/>
              </w:rPr>
            </w:pPr>
          </w:p>
        </w:tc>
      </w:tr>
      <w:tr w14:paraId="020ED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86" w:type="dxa"/>
            <w:vAlign w:val="center"/>
          </w:tcPr>
          <w:p w14:paraId="1A07E2E6">
            <w:pPr>
              <w:shd w:val="clear"/>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2</w:t>
            </w:r>
          </w:p>
        </w:tc>
        <w:tc>
          <w:tcPr>
            <w:tcW w:w="835" w:type="dxa"/>
            <w:vAlign w:val="center"/>
          </w:tcPr>
          <w:p w14:paraId="65F7567F">
            <w:pPr>
              <w:shd w:val="clear"/>
              <w:snapToGrid w:val="0"/>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XX</w:t>
            </w:r>
          </w:p>
        </w:tc>
        <w:tc>
          <w:tcPr>
            <w:tcW w:w="1909" w:type="dxa"/>
            <w:vAlign w:val="center"/>
          </w:tcPr>
          <w:p w14:paraId="129B1341">
            <w:pPr>
              <w:shd w:val="clear"/>
              <w:snapToGrid w:val="0"/>
              <w:spacing w:line="360" w:lineRule="auto"/>
              <w:jc w:val="center"/>
              <w:rPr>
                <w:rFonts w:ascii="仿宋" w:hAnsi="仿宋" w:eastAsia="仿宋" w:cs="仿宋"/>
                <w:color w:val="auto"/>
                <w:sz w:val="24"/>
                <w:highlight w:val="none"/>
              </w:rPr>
            </w:pPr>
          </w:p>
        </w:tc>
        <w:tc>
          <w:tcPr>
            <w:tcW w:w="2031" w:type="dxa"/>
            <w:vAlign w:val="center"/>
          </w:tcPr>
          <w:p w14:paraId="738F6009">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3191DA4E">
            <w:pPr>
              <w:shd w:val="clear"/>
              <w:snapToGrid w:val="0"/>
              <w:spacing w:line="360" w:lineRule="auto"/>
              <w:jc w:val="center"/>
              <w:rPr>
                <w:rFonts w:ascii="仿宋" w:hAnsi="仿宋" w:eastAsia="仿宋" w:cs="仿宋"/>
                <w:color w:val="auto"/>
                <w:sz w:val="24"/>
                <w:highlight w:val="none"/>
              </w:rPr>
            </w:pPr>
          </w:p>
        </w:tc>
        <w:tc>
          <w:tcPr>
            <w:tcW w:w="1787" w:type="dxa"/>
            <w:vAlign w:val="center"/>
          </w:tcPr>
          <w:p w14:paraId="1A95B655">
            <w:pPr>
              <w:shd w:val="clear"/>
              <w:spacing w:line="360" w:lineRule="auto"/>
              <w:jc w:val="center"/>
              <w:rPr>
                <w:rFonts w:ascii="仿宋" w:hAnsi="仿宋" w:eastAsia="仿宋" w:cs="仿宋"/>
                <w:color w:val="auto"/>
                <w:sz w:val="24"/>
                <w:highlight w:val="none"/>
              </w:rPr>
            </w:pPr>
          </w:p>
        </w:tc>
        <w:tc>
          <w:tcPr>
            <w:tcW w:w="1790" w:type="dxa"/>
          </w:tcPr>
          <w:p w14:paraId="1E71A5D5">
            <w:pPr>
              <w:shd w:val="clear"/>
              <w:spacing w:line="360" w:lineRule="auto"/>
              <w:jc w:val="center"/>
              <w:rPr>
                <w:rFonts w:ascii="仿宋" w:hAnsi="仿宋" w:eastAsia="仿宋" w:cs="仿宋"/>
                <w:color w:val="auto"/>
                <w:sz w:val="24"/>
                <w:highlight w:val="none"/>
              </w:rPr>
            </w:pPr>
          </w:p>
        </w:tc>
        <w:tc>
          <w:tcPr>
            <w:tcW w:w="1789" w:type="dxa"/>
            <w:vAlign w:val="center"/>
          </w:tcPr>
          <w:p w14:paraId="4DA45D68">
            <w:pPr>
              <w:shd w:val="clear"/>
              <w:spacing w:line="360" w:lineRule="auto"/>
              <w:jc w:val="center"/>
              <w:rPr>
                <w:rFonts w:ascii="仿宋" w:hAnsi="仿宋" w:eastAsia="仿宋" w:cs="仿宋"/>
                <w:color w:val="auto"/>
                <w:sz w:val="24"/>
                <w:highlight w:val="none"/>
              </w:rPr>
            </w:pPr>
          </w:p>
        </w:tc>
        <w:tc>
          <w:tcPr>
            <w:tcW w:w="1786" w:type="dxa"/>
            <w:vAlign w:val="center"/>
          </w:tcPr>
          <w:p w14:paraId="1A0BF6BA">
            <w:pPr>
              <w:shd w:val="clear"/>
              <w:spacing w:line="360" w:lineRule="auto"/>
              <w:jc w:val="center"/>
              <w:rPr>
                <w:rFonts w:ascii="仿宋" w:hAnsi="仿宋" w:eastAsia="仿宋" w:cs="仿宋"/>
                <w:color w:val="auto"/>
                <w:sz w:val="24"/>
                <w:highlight w:val="none"/>
              </w:rPr>
            </w:pPr>
          </w:p>
        </w:tc>
      </w:tr>
      <w:tr w14:paraId="4281F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86" w:type="dxa"/>
            <w:vAlign w:val="center"/>
          </w:tcPr>
          <w:p w14:paraId="6DEE4C62">
            <w:pPr>
              <w:shd w:val="clear"/>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w:t>
            </w:r>
          </w:p>
        </w:tc>
        <w:tc>
          <w:tcPr>
            <w:tcW w:w="835" w:type="dxa"/>
            <w:vAlign w:val="center"/>
          </w:tcPr>
          <w:p w14:paraId="275C52E8">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36931638">
            <w:pPr>
              <w:shd w:val="clear"/>
              <w:snapToGrid w:val="0"/>
              <w:spacing w:line="360" w:lineRule="auto"/>
              <w:jc w:val="center"/>
              <w:rPr>
                <w:rFonts w:ascii="仿宋" w:hAnsi="仿宋" w:eastAsia="仿宋" w:cs="仿宋"/>
                <w:color w:val="auto"/>
                <w:sz w:val="24"/>
                <w:highlight w:val="none"/>
              </w:rPr>
            </w:pPr>
          </w:p>
        </w:tc>
        <w:tc>
          <w:tcPr>
            <w:tcW w:w="2031" w:type="dxa"/>
            <w:vAlign w:val="center"/>
          </w:tcPr>
          <w:p w14:paraId="440EC304">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6056FBFC">
            <w:pPr>
              <w:shd w:val="clear"/>
              <w:snapToGrid w:val="0"/>
              <w:spacing w:line="360" w:lineRule="auto"/>
              <w:jc w:val="center"/>
              <w:rPr>
                <w:rFonts w:ascii="仿宋" w:hAnsi="仿宋" w:eastAsia="仿宋" w:cs="仿宋"/>
                <w:color w:val="auto"/>
                <w:sz w:val="24"/>
                <w:highlight w:val="none"/>
              </w:rPr>
            </w:pPr>
          </w:p>
        </w:tc>
        <w:tc>
          <w:tcPr>
            <w:tcW w:w="1787" w:type="dxa"/>
            <w:vAlign w:val="center"/>
          </w:tcPr>
          <w:p w14:paraId="54A30532">
            <w:pPr>
              <w:shd w:val="clear"/>
              <w:spacing w:line="360" w:lineRule="auto"/>
              <w:jc w:val="center"/>
              <w:rPr>
                <w:rFonts w:ascii="仿宋" w:hAnsi="仿宋" w:eastAsia="仿宋" w:cs="仿宋"/>
                <w:color w:val="auto"/>
                <w:sz w:val="24"/>
                <w:highlight w:val="none"/>
              </w:rPr>
            </w:pPr>
          </w:p>
        </w:tc>
        <w:tc>
          <w:tcPr>
            <w:tcW w:w="1790" w:type="dxa"/>
          </w:tcPr>
          <w:p w14:paraId="72C47071">
            <w:pPr>
              <w:shd w:val="clear"/>
              <w:spacing w:line="360" w:lineRule="auto"/>
              <w:jc w:val="center"/>
              <w:rPr>
                <w:rFonts w:ascii="仿宋" w:hAnsi="仿宋" w:eastAsia="仿宋" w:cs="仿宋"/>
                <w:color w:val="auto"/>
                <w:sz w:val="24"/>
                <w:highlight w:val="none"/>
              </w:rPr>
            </w:pPr>
          </w:p>
        </w:tc>
        <w:tc>
          <w:tcPr>
            <w:tcW w:w="1789" w:type="dxa"/>
            <w:vAlign w:val="center"/>
          </w:tcPr>
          <w:p w14:paraId="3926E624">
            <w:pPr>
              <w:shd w:val="clear"/>
              <w:spacing w:line="360" w:lineRule="auto"/>
              <w:jc w:val="center"/>
              <w:rPr>
                <w:rFonts w:ascii="仿宋" w:hAnsi="仿宋" w:eastAsia="仿宋" w:cs="仿宋"/>
                <w:color w:val="auto"/>
                <w:sz w:val="24"/>
                <w:highlight w:val="none"/>
              </w:rPr>
            </w:pPr>
          </w:p>
        </w:tc>
        <w:tc>
          <w:tcPr>
            <w:tcW w:w="1786" w:type="dxa"/>
            <w:vAlign w:val="center"/>
          </w:tcPr>
          <w:p w14:paraId="55E9925E">
            <w:pPr>
              <w:shd w:val="clear"/>
              <w:spacing w:line="360" w:lineRule="auto"/>
              <w:jc w:val="center"/>
              <w:rPr>
                <w:rFonts w:ascii="仿宋" w:hAnsi="仿宋" w:eastAsia="仿宋" w:cs="仿宋"/>
                <w:color w:val="auto"/>
                <w:sz w:val="24"/>
                <w:highlight w:val="none"/>
              </w:rPr>
            </w:pPr>
          </w:p>
        </w:tc>
      </w:tr>
      <w:tr w14:paraId="216C9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86" w:type="dxa"/>
            <w:vAlign w:val="center"/>
          </w:tcPr>
          <w:p w14:paraId="4248D59E">
            <w:pPr>
              <w:shd w:val="clear"/>
              <w:spacing w:line="360" w:lineRule="auto"/>
              <w:jc w:val="center"/>
              <w:rPr>
                <w:rFonts w:ascii="仿宋" w:hAnsi="仿宋" w:eastAsia="仿宋" w:cs="仿宋"/>
                <w:color w:val="auto"/>
                <w:sz w:val="24"/>
                <w:highlight w:val="none"/>
              </w:rPr>
            </w:pPr>
          </w:p>
        </w:tc>
        <w:tc>
          <w:tcPr>
            <w:tcW w:w="835" w:type="dxa"/>
            <w:vAlign w:val="center"/>
          </w:tcPr>
          <w:p w14:paraId="4CABAA51">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41A02663">
            <w:pPr>
              <w:shd w:val="clear"/>
              <w:snapToGrid w:val="0"/>
              <w:spacing w:line="360" w:lineRule="auto"/>
              <w:jc w:val="center"/>
              <w:rPr>
                <w:rFonts w:ascii="仿宋" w:hAnsi="仿宋" w:eastAsia="仿宋" w:cs="仿宋"/>
                <w:color w:val="auto"/>
                <w:sz w:val="24"/>
                <w:highlight w:val="none"/>
              </w:rPr>
            </w:pPr>
          </w:p>
        </w:tc>
        <w:tc>
          <w:tcPr>
            <w:tcW w:w="2031" w:type="dxa"/>
            <w:vAlign w:val="center"/>
          </w:tcPr>
          <w:p w14:paraId="1615DBC4">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0F1E8AB9">
            <w:pPr>
              <w:shd w:val="clear"/>
              <w:snapToGrid w:val="0"/>
              <w:spacing w:line="360" w:lineRule="auto"/>
              <w:jc w:val="center"/>
              <w:rPr>
                <w:rFonts w:ascii="仿宋" w:hAnsi="仿宋" w:eastAsia="仿宋" w:cs="仿宋"/>
                <w:color w:val="auto"/>
                <w:sz w:val="24"/>
                <w:highlight w:val="none"/>
              </w:rPr>
            </w:pPr>
          </w:p>
        </w:tc>
        <w:tc>
          <w:tcPr>
            <w:tcW w:w="1787" w:type="dxa"/>
            <w:vAlign w:val="center"/>
          </w:tcPr>
          <w:p w14:paraId="24E83793">
            <w:pPr>
              <w:shd w:val="clear"/>
              <w:spacing w:line="360" w:lineRule="auto"/>
              <w:jc w:val="center"/>
              <w:rPr>
                <w:rFonts w:ascii="仿宋" w:hAnsi="仿宋" w:eastAsia="仿宋" w:cs="仿宋"/>
                <w:color w:val="auto"/>
                <w:sz w:val="24"/>
                <w:highlight w:val="none"/>
              </w:rPr>
            </w:pPr>
          </w:p>
        </w:tc>
        <w:tc>
          <w:tcPr>
            <w:tcW w:w="1790" w:type="dxa"/>
          </w:tcPr>
          <w:p w14:paraId="1839FDFA">
            <w:pPr>
              <w:shd w:val="clear"/>
              <w:spacing w:line="360" w:lineRule="auto"/>
              <w:jc w:val="center"/>
              <w:rPr>
                <w:rFonts w:ascii="仿宋" w:hAnsi="仿宋" w:eastAsia="仿宋" w:cs="仿宋"/>
                <w:color w:val="auto"/>
                <w:sz w:val="24"/>
                <w:highlight w:val="none"/>
              </w:rPr>
            </w:pPr>
          </w:p>
        </w:tc>
        <w:tc>
          <w:tcPr>
            <w:tcW w:w="1789" w:type="dxa"/>
            <w:vAlign w:val="center"/>
          </w:tcPr>
          <w:p w14:paraId="12B94B11">
            <w:pPr>
              <w:shd w:val="clear"/>
              <w:spacing w:line="360" w:lineRule="auto"/>
              <w:jc w:val="center"/>
              <w:rPr>
                <w:rFonts w:ascii="仿宋" w:hAnsi="仿宋" w:eastAsia="仿宋" w:cs="仿宋"/>
                <w:color w:val="auto"/>
                <w:sz w:val="24"/>
                <w:highlight w:val="none"/>
              </w:rPr>
            </w:pPr>
          </w:p>
        </w:tc>
        <w:tc>
          <w:tcPr>
            <w:tcW w:w="1786" w:type="dxa"/>
            <w:vAlign w:val="center"/>
          </w:tcPr>
          <w:p w14:paraId="6E31516E">
            <w:pPr>
              <w:shd w:val="clear"/>
              <w:spacing w:line="360" w:lineRule="auto"/>
              <w:jc w:val="center"/>
              <w:rPr>
                <w:rFonts w:ascii="仿宋" w:hAnsi="仿宋" w:eastAsia="仿宋" w:cs="仿宋"/>
                <w:color w:val="auto"/>
                <w:sz w:val="24"/>
                <w:highlight w:val="none"/>
              </w:rPr>
            </w:pPr>
          </w:p>
        </w:tc>
      </w:tr>
      <w:tr w14:paraId="2CEE4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86" w:type="dxa"/>
            <w:vAlign w:val="center"/>
          </w:tcPr>
          <w:p w14:paraId="600FD026">
            <w:pPr>
              <w:shd w:val="clear"/>
              <w:spacing w:line="360" w:lineRule="auto"/>
              <w:jc w:val="center"/>
              <w:rPr>
                <w:rFonts w:ascii="仿宋" w:hAnsi="仿宋" w:eastAsia="仿宋" w:cs="仿宋"/>
                <w:color w:val="auto"/>
                <w:sz w:val="24"/>
                <w:highlight w:val="none"/>
              </w:rPr>
            </w:pPr>
          </w:p>
        </w:tc>
        <w:tc>
          <w:tcPr>
            <w:tcW w:w="835" w:type="dxa"/>
            <w:vAlign w:val="center"/>
          </w:tcPr>
          <w:p w14:paraId="5EB50B60">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3A27E0FC">
            <w:pPr>
              <w:shd w:val="clear"/>
              <w:snapToGrid w:val="0"/>
              <w:spacing w:line="360" w:lineRule="auto"/>
              <w:jc w:val="center"/>
              <w:rPr>
                <w:rFonts w:ascii="仿宋" w:hAnsi="仿宋" w:eastAsia="仿宋" w:cs="仿宋"/>
                <w:color w:val="auto"/>
                <w:sz w:val="24"/>
                <w:highlight w:val="none"/>
              </w:rPr>
            </w:pPr>
          </w:p>
        </w:tc>
        <w:tc>
          <w:tcPr>
            <w:tcW w:w="2031" w:type="dxa"/>
            <w:vAlign w:val="center"/>
          </w:tcPr>
          <w:p w14:paraId="7D4FF4AA">
            <w:pPr>
              <w:shd w:val="clear"/>
              <w:snapToGrid w:val="0"/>
              <w:spacing w:line="360" w:lineRule="auto"/>
              <w:jc w:val="center"/>
              <w:rPr>
                <w:rFonts w:ascii="仿宋" w:hAnsi="仿宋" w:eastAsia="仿宋" w:cs="仿宋"/>
                <w:color w:val="auto"/>
                <w:sz w:val="24"/>
                <w:highlight w:val="none"/>
              </w:rPr>
            </w:pPr>
          </w:p>
        </w:tc>
        <w:tc>
          <w:tcPr>
            <w:tcW w:w="1909" w:type="dxa"/>
            <w:vAlign w:val="center"/>
          </w:tcPr>
          <w:p w14:paraId="085F1EEE">
            <w:pPr>
              <w:shd w:val="clear"/>
              <w:snapToGrid w:val="0"/>
              <w:spacing w:line="360" w:lineRule="auto"/>
              <w:jc w:val="center"/>
              <w:rPr>
                <w:rFonts w:ascii="仿宋" w:hAnsi="仿宋" w:eastAsia="仿宋" w:cs="仿宋"/>
                <w:color w:val="auto"/>
                <w:sz w:val="24"/>
                <w:highlight w:val="none"/>
              </w:rPr>
            </w:pPr>
          </w:p>
        </w:tc>
        <w:tc>
          <w:tcPr>
            <w:tcW w:w="1787" w:type="dxa"/>
            <w:vAlign w:val="center"/>
          </w:tcPr>
          <w:p w14:paraId="68A36E98">
            <w:pPr>
              <w:shd w:val="clear"/>
              <w:spacing w:line="360" w:lineRule="auto"/>
              <w:jc w:val="center"/>
              <w:rPr>
                <w:rFonts w:ascii="仿宋" w:hAnsi="仿宋" w:eastAsia="仿宋" w:cs="仿宋"/>
                <w:color w:val="auto"/>
                <w:sz w:val="24"/>
                <w:highlight w:val="none"/>
              </w:rPr>
            </w:pPr>
          </w:p>
        </w:tc>
        <w:tc>
          <w:tcPr>
            <w:tcW w:w="1790" w:type="dxa"/>
          </w:tcPr>
          <w:p w14:paraId="3506E972">
            <w:pPr>
              <w:shd w:val="clear"/>
              <w:spacing w:line="360" w:lineRule="auto"/>
              <w:jc w:val="center"/>
              <w:rPr>
                <w:rFonts w:ascii="仿宋" w:hAnsi="仿宋" w:eastAsia="仿宋" w:cs="仿宋"/>
                <w:color w:val="auto"/>
                <w:sz w:val="24"/>
                <w:highlight w:val="none"/>
              </w:rPr>
            </w:pPr>
          </w:p>
        </w:tc>
        <w:tc>
          <w:tcPr>
            <w:tcW w:w="1789" w:type="dxa"/>
            <w:vAlign w:val="center"/>
          </w:tcPr>
          <w:p w14:paraId="7C4F7171">
            <w:pPr>
              <w:shd w:val="clear"/>
              <w:spacing w:line="360" w:lineRule="auto"/>
              <w:jc w:val="center"/>
              <w:rPr>
                <w:rFonts w:ascii="仿宋" w:hAnsi="仿宋" w:eastAsia="仿宋" w:cs="仿宋"/>
                <w:color w:val="auto"/>
                <w:sz w:val="24"/>
                <w:highlight w:val="none"/>
              </w:rPr>
            </w:pPr>
          </w:p>
        </w:tc>
        <w:tc>
          <w:tcPr>
            <w:tcW w:w="1786" w:type="dxa"/>
            <w:vAlign w:val="center"/>
          </w:tcPr>
          <w:p w14:paraId="74687713">
            <w:pPr>
              <w:shd w:val="clear"/>
              <w:spacing w:line="360" w:lineRule="auto"/>
              <w:jc w:val="center"/>
              <w:rPr>
                <w:rFonts w:ascii="仿宋" w:hAnsi="仿宋" w:eastAsia="仿宋" w:cs="仿宋"/>
                <w:color w:val="auto"/>
                <w:sz w:val="24"/>
                <w:highlight w:val="none"/>
              </w:rPr>
            </w:pPr>
          </w:p>
        </w:tc>
      </w:tr>
      <w:tr w14:paraId="2BDF0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5461" w:type="dxa"/>
            <w:gridSpan w:val="4"/>
            <w:vAlign w:val="center"/>
          </w:tcPr>
          <w:p w14:paraId="35DC81E7">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投标报价（小写）</w:t>
            </w:r>
          </w:p>
        </w:tc>
        <w:tc>
          <w:tcPr>
            <w:tcW w:w="7275" w:type="dxa"/>
            <w:gridSpan w:val="4"/>
          </w:tcPr>
          <w:p w14:paraId="7B4DC39A">
            <w:pPr>
              <w:shd w:val="clear"/>
              <w:spacing w:line="360" w:lineRule="auto"/>
              <w:jc w:val="center"/>
              <w:rPr>
                <w:rFonts w:ascii="仿宋" w:hAnsi="仿宋" w:eastAsia="仿宋" w:cs="仿宋"/>
                <w:color w:val="auto"/>
                <w:sz w:val="24"/>
                <w:highlight w:val="none"/>
              </w:rPr>
            </w:pPr>
          </w:p>
        </w:tc>
        <w:tc>
          <w:tcPr>
            <w:tcW w:w="1786" w:type="dxa"/>
          </w:tcPr>
          <w:p w14:paraId="47E1EDFA">
            <w:pPr>
              <w:shd w:val="clear"/>
              <w:spacing w:line="360" w:lineRule="auto"/>
              <w:jc w:val="center"/>
              <w:rPr>
                <w:rFonts w:ascii="仿宋" w:hAnsi="仿宋" w:eastAsia="仿宋" w:cs="仿宋"/>
                <w:color w:val="auto"/>
                <w:sz w:val="24"/>
                <w:highlight w:val="none"/>
              </w:rPr>
            </w:pPr>
          </w:p>
        </w:tc>
      </w:tr>
      <w:tr w14:paraId="7757A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461" w:type="dxa"/>
            <w:gridSpan w:val="4"/>
            <w:vAlign w:val="center"/>
          </w:tcPr>
          <w:p w14:paraId="5B575BD8">
            <w:pPr>
              <w:shd w:val="clear"/>
              <w:spacing w:line="360" w:lineRule="auto"/>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投标报价（大写）</w:t>
            </w:r>
          </w:p>
        </w:tc>
        <w:tc>
          <w:tcPr>
            <w:tcW w:w="7275" w:type="dxa"/>
            <w:gridSpan w:val="4"/>
          </w:tcPr>
          <w:p w14:paraId="04419552">
            <w:pPr>
              <w:shd w:val="clear"/>
              <w:spacing w:line="360" w:lineRule="auto"/>
              <w:jc w:val="center"/>
              <w:rPr>
                <w:rFonts w:ascii="仿宋" w:hAnsi="仿宋" w:eastAsia="仿宋" w:cs="仿宋"/>
                <w:color w:val="auto"/>
                <w:sz w:val="24"/>
                <w:highlight w:val="none"/>
              </w:rPr>
            </w:pPr>
          </w:p>
        </w:tc>
        <w:tc>
          <w:tcPr>
            <w:tcW w:w="1786" w:type="dxa"/>
          </w:tcPr>
          <w:p w14:paraId="4AF7B45A">
            <w:pPr>
              <w:shd w:val="clear"/>
              <w:spacing w:line="360" w:lineRule="auto"/>
              <w:jc w:val="center"/>
              <w:rPr>
                <w:rFonts w:ascii="仿宋" w:hAnsi="仿宋" w:eastAsia="仿宋" w:cs="仿宋"/>
                <w:color w:val="auto"/>
                <w:sz w:val="24"/>
                <w:highlight w:val="none"/>
              </w:rPr>
            </w:pPr>
          </w:p>
        </w:tc>
      </w:tr>
    </w:tbl>
    <w:p w14:paraId="408E38F5">
      <w:pPr>
        <w:shd w:val="clear"/>
        <w:snapToGrid w:val="0"/>
        <w:spacing w:line="360" w:lineRule="auto"/>
        <w:ind w:left="480"/>
        <w:rPr>
          <w:rFonts w:ascii="仿宋" w:hAnsi="仿宋" w:eastAsia="仿宋" w:cs="仿宋"/>
          <w:b/>
          <w:color w:val="auto"/>
          <w:kern w:val="0"/>
          <w:sz w:val="24"/>
          <w:highlight w:val="none"/>
          <w:lang w:val="zh-CN"/>
        </w:rPr>
      </w:pPr>
    </w:p>
    <w:p w14:paraId="26B4720F">
      <w:pPr>
        <w:shd w:val="clear"/>
        <w:snapToGrid w:val="0"/>
        <w:spacing w:line="360" w:lineRule="auto"/>
        <w:ind w:left="480" w:firstLine="9120" w:firstLineChars="3800"/>
        <w:rPr>
          <w:rFonts w:ascii="仿宋" w:hAnsi="仿宋" w:eastAsia="仿宋" w:cs="仿宋"/>
          <w:b/>
          <w:color w:val="auto"/>
          <w:kern w:val="0"/>
          <w:sz w:val="24"/>
          <w:highlight w:val="none"/>
        </w:rPr>
      </w:pPr>
      <w:r>
        <w:rPr>
          <w:rFonts w:hint="eastAsia" w:ascii="仿宋" w:hAnsi="仿宋" w:eastAsia="仿宋" w:cs="仿宋"/>
          <w:color w:val="auto"/>
          <w:sz w:val="24"/>
          <w:highlight w:val="none"/>
        </w:rPr>
        <w:t>投标人名称（电子签名）</w:t>
      </w:r>
      <w:r>
        <w:rPr>
          <w:rFonts w:ascii="仿宋" w:hAnsi="仿宋" w:eastAsia="仿宋" w:cs="仿宋"/>
          <w:color w:val="auto"/>
          <w:sz w:val="24"/>
          <w:highlight w:val="none"/>
        </w:rPr>
        <w:t>:</w:t>
      </w:r>
    </w:p>
    <w:p w14:paraId="1E749A2C">
      <w:pPr>
        <w:shd w:val="clear"/>
        <w:snapToGrid w:val="0"/>
        <w:spacing w:line="360" w:lineRule="auto"/>
        <w:ind w:firstLine="9600" w:firstLineChars="4000"/>
        <w:rPr>
          <w:rFonts w:ascii="仿宋" w:hAnsi="仿宋" w:eastAsia="仿宋" w:cs="仿宋"/>
          <w:b/>
          <w:color w:val="auto"/>
          <w:kern w:val="0"/>
          <w:sz w:val="24"/>
          <w:highlight w:val="none"/>
          <w:lang w:val="zh-CN"/>
        </w:rPr>
      </w:pPr>
      <w:r>
        <w:rPr>
          <w:rFonts w:hint="eastAsia" w:ascii="仿宋" w:hAnsi="仿宋" w:eastAsia="仿宋" w:cs="仿宋"/>
          <w:color w:val="auto"/>
          <w:sz w:val="24"/>
          <w:highlight w:val="none"/>
        </w:rPr>
        <w:t>日期：  年   月   日</w:t>
      </w:r>
    </w:p>
    <w:p w14:paraId="3C22B106">
      <w:pPr>
        <w:shd w:val="clear"/>
        <w:snapToGrid w:val="0"/>
        <w:spacing w:line="360" w:lineRule="auto"/>
        <w:ind w:left="480"/>
        <w:rPr>
          <w:rFonts w:ascii="仿宋" w:hAnsi="仿宋" w:eastAsia="仿宋" w:cs="仿宋"/>
          <w:b/>
          <w:color w:val="auto"/>
          <w:kern w:val="0"/>
          <w:sz w:val="24"/>
          <w:highlight w:val="none"/>
          <w:lang w:val="zh-CN"/>
        </w:rPr>
      </w:pPr>
      <w:r>
        <w:rPr>
          <w:rFonts w:hint="eastAsia" w:ascii="仿宋" w:hAnsi="仿宋" w:eastAsia="仿宋" w:cs="仿宋"/>
          <w:b/>
          <w:color w:val="auto"/>
          <w:kern w:val="0"/>
          <w:sz w:val="24"/>
          <w:highlight w:val="none"/>
          <w:lang w:val="zh-CN"/>
        </w:rPr>
        <w:t>注：</w:t>
      </w:r>
    </w:p>
    <w:p w14:paraId="1445F0FF">
      <w:pPr>
        <w:shd w:val="clear"/>
        <w:spacing w:line="360" w:lineRule="auto"/>
        <w:ind w:left="-2" w:leftChars="-1" w:firstLine="480" w:firstLineChars="2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1、投标人需按本表格式填写</w:t>
      </w:r>
      <w:r>
        <w:rPr>
          <w:rFonts w:hint="eastAsia" w:ascii="仿宋" w:hAnsi="仿宋" w:eastAsia="仿宋" w:cs="仿宋"/>
          <w:b/>
          <w:color w:val="auto"/>
          <w:kern w:val="0"/>
          <w:sz w:val="24"/>
          <w:highlight w:val="none"/>
          <w:lang w:val="zh-CN"/>
        </w:rPr>
        <w:t>，</w:t>
      </w:r>
      <w:r>
        <w:rPr>
          <w:rFonts w:hint="eastAsia" w:ascii="仿宋" w:hAnsi="仿宋" w:eastAsia="仿宋" w:cs="仿宋"/>
          <w:b/>
          <w:color w:val="auto"/>
          <w:kern w:val="0"/>
          <w:sz w:val="24"/>
          <w:highlight w:val="none"/>
        </w:rPr>
        <w:t>否则视为</w:t>
      </w:r>
      <w:r>
        <w:rPr>
          <w:rFonts w:hint="eastAsia" w:ascii="仿宋" w:hAnsi="仿宋" w:eastAsia="仿宋" w:cs="仿宋"/>
          <w:b/>
          <w:color w:val="auto"/>
          <w:sz w:val="24"/>
          <w:highlight w:val="none"/>
        </w:rPr>
        <w:t>投标文件含有采购人不能接受的附加条件，投标无效</w:t>
      </w:r>
      <w:r>
        <w:rPr>
          <w:rFonts w:hint="eastAsia" w:ascii="仿宋" w:hAnsi="仿宋" w:eastAsia="仿宋" w:cs="仿宋"/>
          <w:b/>
          <w:color w:val="auto"/>
          <w:kern w:val="0"/>
          <w:sz w:val="24"/>
          <w:highlight w:val="none"/>
          <w:lang w:val="zh-CN"/>
        </w:rPr>
        <w:t>；</w:t>
      </w:r>
      <w:r>
        <w:rPr>
          <w:rFonts w:hint="eastAsia" w:ascii="仿宋" w:hAnsi="仿宋" w:eastAsia="仿宋" w:cs="仿宋"/>
          <w:color w:val="auto"/>
          <w:kern w:val="0"/>
          <w:sz w:val="24"/>
          <w:highlight w:val="none"/>
          <w:lang w:val="zh-CN"/>
        </w:rPr>
        <w:t>。</w:t>
      </w:r>
    </w:p>
    <w:p w14:paraId="4BD67E1F">
      <w:pPr>
        <w:shd w:val="clear"/>
        <w:spacing w:line="360" w:lineRule="auto"/>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lang w:val="zh-CN"/>
        </w:rPr>
        <w:t>2、有关本项目实施所涉及的一切费用均计入报价。</w:t>
      </w:r>
      <w:r>
        <w:rPr>
          <w:rFonts w:hint="eastAsia" w:ascii="仿宋" w:hAnsi="仿宋" w:eastAsia="仿宋" w:cs="仿宋"/>
          <w:b/>
          <w:color w:val="auto"/>
          <w:kern w:val="0"/>
          <w:sz w:val="24"/>
          <w:highlight w:val="none"/>
          <w:lang w:val="zh-CN"/>
        </w:rPr>
        <w:t>采购人将以合同形式有偿取得货物或服务，不接受投标人给予的赠品、回扣或者与采购无关的其他商品、服务</w:t>
      </w:r>
      <w:r>
        <w:rPr>
          <w:rFonts w:hint="eastAsia" w:ascii="仿宋" w:hAnsi="仿宋" w:eastAsia="仿宋" w:cs="仿宋"/>
          <w:color w:val="auto"/>
          <w:kern w:val="0"/>
          <w:sz w:val="24"/>
          <w:highlight w:val="none"/>
          <w:lang w:val="zh-CN"/>
        </w:rPr>
        <w:t>，</w:t>
      </w:r>
      <w:r>
        <w:rPr>
          <w:rFonts w:hint="eastAsia" w:ascii="仿宋" w:hAnsi="仿宋" w:eastAsia="仿宋" w:cs="仿宋"/>
          <w:b/>
          <w:color w:val="auto"/>
          <w:kern w:val="0"/>
          <w:sz w:val="24"/>
          <w:highlight w:val="none"/>
          <w:lang w:val="zh-CN"/>
        </w:rPr>
        <w:t>不得出现“0元”“免费赠送”等形式的无偿报价，</w:t>
      </w:r>
      <w:r>
        <w:rPr>
          <w:rFonts w:hint="eastAsia" w:ascii="仿宋" w:hAnsi="仿宋" w:eastAsia="仿宋" w:cs="仿宋"/>
          <w:b/>
          <w:color w:val="auto"/>
          <w:kern w:val="0"/>
          <w:sz w:val="24"/>
          <w:highlight w:val="none"/>
        </w:rPr>
        <w:t>否则视为</w:t>
      </w:r>
      <w:r>
        <w:rPr>
          <w:rFonts w:hint="eastAsia" w:ascii="仿宋" w:hAnsi="仿宋" w:eastAsia="仿宋" w:cs="仿宋"/>
          <w:b/>
          <w:color w:val="auto"/>
          <w:sz w:val="24"/>
          <w:highlight w:val="none"/>
        </w:rPr>
        <w:t>投标文件含有采购人不能接受的附加条件，投标无效</w:t>
      </w:r>
      <w:r>
        <w:rPr>
          <w:rFonts w:hint="eastAsia" w:ascii="仿宋" w:hAnsi="仿宋" w:eastAsia="仿宋" w:cs="仿宋"/>
          <w:b/>
          <w:color w:val="auto"/>
          <w:kern w:val="0"/>
          <w:sz w:val="24"/>
          <w:highlight w:val="none"/>
          <w:lang w:val="zh-CN"/>
        </w:rPr>
        <w:t>；采购内容未包含在《开标一览表（报价表）》名称栏中，投标人不能作出合理解释的，</w:t>
      </w:r>
      <w:r>
        <w:rPr>
          <w:rFonts w:hint="eastAsia" w:ascii="仿宋" w:hAnsi="仿宋" w:eastAsia="仿宋" w:cs="仿宋"/>
          <w:b/>
          <w:color w:val="auto"/>
          <w:kern w:val="0"/>
          <w:sz w:val="24"/>
          <w:highlight w:val="none"/>
        </w:rPr>
        <w:t>视为</w:t>
      </w:r>
      <w:r>
        <w:rPr>
          <w:rFonts w:hint="eastAsia" w:ascii="仿宋" w:hAnsi="仿宋" w:eastAsia="仿宋" w:cs="仿宋"/>
          <w:b/>
          <w:color w:val="auto"/>
          <w:sz w:val="24"/>
          <w:highlight w:val="none"/>
        </w:rPr>
        <w:t>投标文件含有采购人不能接受的附加条件的，投标无效。</w:t>
      </w:r>
    </w:p>
    <w:p w14:paraId="420454E3">
      <w:pPr>
        <w:shd w:val="clear"/>
        <w:snapToGrid w:val="0"/>
        <w:spacing w:line="360" w:lineRule="auto"/>
        <w:ind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3、特别提示：采购代理机构将对项目名称和项目编号，中标供应商名称、地址和中标金额，主要中标标的名称、服务范围、服务要求、服务时间、服务标准等予以公示。</w:t>
      </w:r>
    </w:p>
    <w:p w14:paraId="1A529AF2">
      <w:pPr>
        <w:shd w:val="clear"/>
        <w:snapToGrid w:val="0"/>
        <w:spacing w:line="360" w:lineRule="auto"/>
        <w:ind w:firstLine="480" w:firstLineChars="200"/>
        <w:jc w:val="left"/>
        <w:rPr>
          <w:rFonts w:ascii="仿宋" w:hAnsi="仿宋" w:eastAsia="仿宋" w:cs="仿宋"/>
          <w:color w:val="auto"/>
          <w:kern w:val="0"/>
          <w:sz w:val="24"/>
          <w:highlight w:val="none"/>
          <w:lang w:val="zh-CN"/>
        </w:rPr>
      </w:pPr>
      <w:r>
        <w:rPr>
          <w:rFonts w:hint="eastAsia" w:ascii="仿宋" w:hAnsi="仿宋" w:eastAsia="仿宋" w:cs="仿宋"/>
          <w:color w:val="auto"/>
          <w:kern w:val="0"/>
          <w:sz w:val="24"/>
          <w:szCs w:val="22"/>
          <w:highlight w:val="none"/>
          <w:lang w:val="zh-CN"/>
        </w:rPr>
        <w:t>4、</w:t>
      </w:r>
      <w:r>
        <w:rPr>
          <w:rFonts w:hint="eastAsia" w:ascii="仿宋" w:hAnsi="仿宋" w:eastAsia="仿宋" w:cs="仿宋"/>
          <w:color w:val="auto"/>
          <w:kern w:val="0"/>
          <w:sz w:val="24"/>
          <w:highlight w:val="none"/>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14:paraId="106E82A4">
      <w:pPr>
        <w:pStyle w:val="695"/>
        <w:keepNext w:val="0"/>
        <w:pageBreakBefore w:val="0"/>
        <w:shd w:val="clear"/>
        <w:tabs>
          <w:tab w:val="clear" w:pos="720"/>
        </w:tabs>
        <w:snapToGrid w:val="0"/>
        <w:spacing w:before="120" w:after="120"/>
        <w:ind w:firstLine="643"/>
        <w:outlineLvl w:val="9"/>
        <w:rPr>
          <w:rFonts w:ascii="仿宋" w:hAnsi="仿宋" w:eastAsia="仿宋" w:cs="仿宋"/>
          <w:color w:val="auto"/>
          <w:kern w:val="2"/>
          <w:sz w:val="32"/>
          <w:szCs w:val="32"/>
          <w:highlight w:val="none"/>
        </w:rPr>
        <w:sectPr>
          <w:pgSz w:w="16838" w:h="11906" w:orient="landscape"/>
          <w:pgMar w:top="1418" w:right="1247" w:bottom="1418" w:left="1276" w:header="851" w:footer="992" w:gutter="0"/>
          <w:cols w:space="720" w:num="1"/>
          <w:titlePg/>
          <w:docGrid w:linePitch="312" w:charSpace="0"/>
        </w:sectPr>
      </w:pPr>
    </w:p>
    <w:p w14:paraId="26BAD348">
      <w:pPr>
        <w:widowControl/>
        <w:spacing w:line="360" w:lineRule="auto"/>
        <w:jc w:val="center"/>
        <w:rPr>
          <w:rFonts w:ascii="宋体" w:hAnsi="宋体" w:cs="宋体"/>
          <w:sz w:val="32"/>
          <w:szCs w:val="21"/>
          <w:highlight w:val="none"/>
          <w:lang w:bidi="ar"/>
        </w:rPr>
      </w:pPr>
      <w:r>
        <w:rPr>
          <w:rFonts w:hint="eastAsia" w:ascii="宋体" w:hAnsi="宋体" w:cs="宋体"/>
          <w:sz w:val="32"/>
          <w:szCs w:val="21"/>
          <w:highlight w:val="none"/>
          <w:lang w:bidi="ar"/>
        </w:rPr>
        <w:t>1</w:t>
      </w:r>
      <w:r>
        <w:rPr>
          <w:rFonts w:ascii="宋体" w:hAnsi="宋体" w:cs="宋体"/>
          <w:sz w:val="32"/>
          <w:szCs w:val="21"/>
          <w:highlight w:val="none"/>
          <w:lang w:bidi="ar"/>
        </w:rPr>
        <w:t>.1</w:t>
      </w:r>
      <w:r>
        <w:rPr>
          <w:rFonts w:hint="eastAsia" w:ascii="宋体" w:hAnsi="宋体" w:cs="宋体"/>
          <w:sz w:val="32"/>
          <w:szCs w:val="21"/>
          <w:highlight w:val="none"/>
          <w:lang w:bidi="ar"/>
        </w:rPr>
        <w:t>投标报价明细表</w:t>
      </w:r>
    </w:p>
    <w:p w14:paraId="536F34D6">
      <w:pPr>
        <w:pStyle w:val="25"/>
        <w:spacing w:before="156" w:line="221" w:lineRule="auto"/>
        <w:jc w:val="center"/>
        <w:rPr>
          <w:spacing w:val="-3"/>
          <w:sz w:val="28"/>
          <w:szCs w:val="28"/>
          <w:highlight w:val="none"/>
        </w:rPr>
      </w:pPr>
      <w:r>
        <w:rPr>
          <w:rFonts w:hint="eastAsia"/>
          <w:spacing w:val="-3"/>
          <w:sz w:val="28"/>
          <w:szCs w:val="28"/>
          <w:highlight w:val="none"/>
          <w:lang w:eastAsia="zh-CN"/>
        </w:rPr>
        <w:t>（</w:t>
      </w:r>
      <w:r>
        <w:rPr>
          <w:rFonts w:hint="eastAsia"/>
          <w:spacing w:val="-3"/>
          <w:sz w:val="28"/>
          <w:szCs w:val="28"/>
          <w:highlight w:val="none"/>
          <w:lang w:val="en-US" w:eastAsia="zh-CN"/>
        </w:rPr>
        <w:t>1</w:t>
      </w:r>
      <w:r>
        <w:rPr>
          <w:rFonts w:hint="eastAsia"/>
          <w:spacing w:val="-3"/>
          <w:sz w:val="28"/>
          <w:szCs w:val="28"/>
          <w:highlight w:val="none"/>
          <w:lang w:eastAsia="zh-CN"/>
        </w:rPr>
        <w:t>）</w:t>
      </w:r>
      <w:r>
        <w:rPr>
          <w:spacing w:val="-3"/>
          <w:sz w:val="28"/>
          <w:szCs w:val="28"/>
          <w:highlight w:val="none"/>
        </w:rPr>
        <w:t>人工费用报价表</w:t>
      </w:r>
    </w:p>
    <w:p w14:paraId="61CB8D09">
      <w:pPr>
        <w:spacing w:before="66" w:line="183" w:lineRule="auto"/>
        <w:ind w:left="12995"/>
        <w:rPr>
          <w:rFonts w:ascii="宋体" w:hAnsi="宋体" w:eastAsia="宋体" w:cs="宋体"/>
          <w:sz w:val="19"/>
          <w:szCs w:val="19"/>
          <w:highlight w:val="none"/>
        </w:rPr>
      </w:pPr>
      <w:r>
        <w:rPr>
          <w:rFonts w:ascii="宋体" w:hAnsi="宋体" w:eastAsia="宋体" w:cs="宋体"/>
          <w:spacing w:val="-2"/>
          <w:sz w:val="19"/>
          <w:szCs w:val="19"/>
          <w:highlight w:val="none"/>
        </w:rPr>
        <w:t>单位：元</w:t>
      </w:r>
    </w:p>
    <w:tbl>
      <w:tblPr>
        <w:tblStyle w:val="96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3"/>
        <w:gridCol w:w="969"/>
        <w:gridCol w:w="1339"/>
        <w:gridCol w:w="1869"/>
        <w:gridCol w:w="1888"/>
        <w:gridCol w:w="1768"/>
        <w:gridCol w:w="1719"/>
        <w:gridCol w:w="1514"/>
      </w:tblGrid>
      <w:tr w14:paraId="78C4D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2733" w:type="dxa"/>
            <w:noWrap w:val="0"/>
            <w:vAlign w:val="top"/>
          </w:tcPr>
          <w:p w14:paraId="28E8DBEE">
            <w:pPr>
              <w:pStyle w:val="342"/>
              <w:spacing w:before="299" w:line="219" w:lineRule="auto"/>
              <w:ind w:left="768"/>
              <w:rPr>
                <w:highlight w:val="none"/>
              </w:rPr>
            </w:pPr>
            <w:r>
              <w:rPr>
                <w:b/>
                <w:bCs/>
                <w:spacing w:val="-4"/>
                <w:highlight w:val="none"/>
              </w:rPr>
              <w:t>清障施救岗位</w:t>
            </w:r>
          </w:p>
        </w:tc>
        <w:tc>
          <w:tcPr>
            <w:tcW w:w="969" w:type="dxa"/>
            <w:noWrap w:val="0"/>
            <w:vAlign w:val="top"/>
          </w:tcPr>
          <w:p w14:paraId="0D39FD43">
            <w:pPr>
              <w:pStyle w:val="342"/>
              <w:spacing w:before="188" w:line="199" w:lineRule="auto"/>
              <w:ind w:left="255"/>
              <w:rPr>
                <w:sz w:val="22"/>
                <w:szCs w:val="22"/>
                <w:highlight w:val="none"/>
              </w:rPr>
            </w:pPr>
            <w:r>
              <w:rPr>
                <w:b/>
                <w:bCs/>
                <w:spacing w:val="-5"/>
                <w:sz w:val="22"/>
                <w:szCs w:val="22"/>
                <w:highlight w:val="none"/>
              </w:rPr>
              <w:t>数量</w:t>
            </w:r>
          </w:p>
          <w:p w14:paraId="248D7E31">
            <w:pPr>
              <w:pStyle w:val="342"/>
              <w:spacing w:line="222" w:lineRule="auto"/>
              <w:ind w:left="292"/>
              <w:rPr>
                <w:sz w:val="22"/>
                <w:szCs w:val="22"/>
                <w:highlight w:val="none"/>
              </w:rPr>
            </w:pPr>
            <w:r>
              <w:rPr>
                <w:spacing w:val="16"/>
                <w:sz w:val="22"/>
                <w:szCs w:val="22"/>
                <w:highlight w:val="none"/>
              </w:rPr>
              <w:t>(人)</w:t>
            </w:r>
          </w:p>
        </w:tc>
        <w:tc>
          <w:tcPr>
            <w:tcW w:w="1339" w:type="dxa"/>
            <w:noWrap w:val="0"/>
            <w:vAlign w:val="top"/>
          </w:tcPr>
          <w:p w14:paraId="3B116976">
            <w:pPr>
              <w:pStyle w:val="342"/>
              <w:spacing w:before="300" w:line="218" w:lineRule="auto"/>
              <w:ind w:left="113"/>
              <w:rPr>
                <w:sz w:val="22"/>
                <w:szCs w:val="22"/>
                <w:highlight w:val="none"/>
              </w:rPr>
            </w:pPr>
            <w:r>
              <w:rPr>
                <w:spacing w:val="8"/>
                <w:sz w:val="22"/>
                <w:szCs w:val="22"/>
                <w:highlight w:val="none"/>
              </w:rPr>
              <w:t>单价(年度)</w:t>
            </w:r>
          </w:p>
        </w:tc>
        <w:tc>
          <w:tcPr>
            <w:tcW w:w="1869" w:type="dxa"/>
            <w:noWrap w:val="0"/>
            <w:vAlign w:val="top"/>
          </w:tcPr>
          <w:p w14:paraId="5492CC91">
            <w:pPr>
              <w:pStyle w:val="342"/>
              <w:spacing w:before="302" w:line="219" w:lineRule="auto"/>
              <w:ind w:left="214"/>
              <w:rPr>
                <w:sz w:val="22"/>
                <w:szCs w:val="22"/>
                <w:highlight w:val="none"/>
              </w:rPr>
            </w:pPr>
            <w:r>
              <w:rPr>
                <w:sz w:val="22"/>
                <w:szCs w:val="22"/>
                <w:highlight w:val="none"/>
              </w:rPr>
              <w:t>2025年-2026年</w:t>
            </w:r>
          </w:p>
        </w:tc>
        <w:tc>
          <w:tcPr>
            <w:tcW w:w="1888" w:type="dxa"/>
            <w:noWrap w:val="0"/>
            <w:vAlign w:val="top"/>
          </w:tcPr>
          <w:p w14:paraId="51A3E6FC">
            <w:pPr>
              <w:pStyle w:val="342"/>
              <w:spacing w:before="302" w:line="219" w:lineRule="auto"/>
              <w:ind w:left="224"/>
              <w:rPr>
                <w:sz w:val="22"/>
                <w:szCs w:val="22"/>
                <w:highlight w:val="none"/>
              </w:rPr>
            </w:pPr>
            <w:r>
              <w:rPr>
                <w:sz w:val="22"/>
                <w:szCs w:val="22"/>
                <w:highlight w:val="none"/>
              </w:rPr>
              <w:t>2026年-2027年</w:t>
            </w:r>
          </w:p>
        </w:tc>
        <w:tc>
          <w:tcPr>
            <w:tcW w:w="1768" w:type="dxa"/>
            <w:noWrap w:val="0"/>
            <w:vAlign w:val="top"/>
          </w:tcPr>
          <w:p w14:paraId="55816E28">
            <w:pPr>
              <w:pStyle w:val="342"/>
              <w:spacing w:before="302" w:line="219" w:lineRule="auto"/>
              <w:ind w:left="167"/>
              <w:rPr>
                <w:sz w:val="22"/>
                <w:szCs w:val="22"/>
                <w:highlight w:val="none"/>
              </w:rPr>
            </w:pPr>
            <w:r>
              <w:rPr>
                <w:sz w:val="22"/>
                <w:szCs w:val="22"/>
                <w:highlight w:val="none"/>
              </w:rPr>
              <w:t>2027年-2028年</w:t>
            </w:r>
          </w:p>
        </w:tc>
        <w:tc>
          <w:tcPr>
            <w:tcW w:w="1719" w:type="dxa"/>
            <w:noWrap w:val="0"/>
            <w:vAlign w:val="top"/>
          </w:tcPr>
          <w:p w14:paraId="7BA01484">
            <w:pPr>
              <w:pStyle w:val="342"/>
              <w:spacing w:before="300" w:line="218" w:lineRule="auto"/>
              <w:ind w:left="418"/>
              <w:rPr>
                <w:sz w:val="22"/>
                <w:szCs w:val="22"/>
                <w:highlight w:val="none"/>
              </w:rPr>
            </w:pPr>
            <w:r>
              <w:rPr>
                <w:spacing w:val="-2"/>
                <w:sz w:val="22"/>
                <w:szCs w:val="22"/>
                <w:highlight w:val="none"/>
              </w:rPr>
              <w:t>报价合计</w:t>
            </w:r>
          </w:p>
        </w:tc>
        <w:tc>
          <w:tcPr>
            <w:tcW w:w="1514" w:type="dxa"/>
            <w:noWrap w:val="0"/>
            <w:vAlign w:val="top"/>
          </w:tcPr>
          <w:p w14:paraId="583E7399">
            <w:pPr>
              <w:pStyle w:val="342"/>
              <w:spacing w:before="303" w:line="221" w:lineRule="auto"/>
              <w:ind w:left="569"/>
              <w:rPr>
                <w:sz w:val="22"/>
                <w:szCs w:val="22"/>
                <w:highlight w:val="none"/>
              </w:rPr>
            </w:pPr>
            <w:r>
              <w:rPr>
                <w:spacing w:val="5"/>
                <w:sz w:val="22"/>
                <w:szCs w:val="22"/>
                <w:highlight w:val="none"/>
              </w:rPr>
              <w:t>备注</w:t>
            </w:r>
          </w:p>
        </w:tc>
      </w:tr>
      <w:tr w14:paraId="189B2E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2733" w:type="dxa"/>
            <w:noWrap w:val="0"/>
            <w:vAlign w:val="top"/>
          </w:tcPr>
          <w:p w14:paraId="403EC6AE">
            <w:pPr>
              <w:pStyle w:val="342"/>
              <w:spacing w:before="199" w:line="219" w:lineRule="auto"/>
              <w:ind w:left="15"/>
              <w:jc w:val="center"/>
              <w:rPr>
                <w:sz w:val="21"/>
                <w:szCs w:val="21"/>
                <w:highlight w:val="none"/>
              </w:rPr>
            </w:pPr>
            <w:r>
              <w:rPr>
                <w:spacing w:val="-1"/>
                <w:sz w:val="21"/>
                <w:szCs w:val="21"/>
                <w:highlight w:val="none"/>
              </w:rPr>
              <w:t>清障施救项目负责人</w:t>
            </w:r>
          </w:p>
        </w:tc>
        <w:tc>
          <w:tcPr>
            <w:tcW w:w="969" w:type="dxa"/>
            <w:noWrap w:val="0"/>
            <w:vAlign w:val="top"/>
          </w:tcPr>
          <w:p w14:paraId="0ED14912">
            <w:pPr>
              <w:pStyle w:val="342"/>
              <w:spacing w:before="221" w:line="241" w:lineRule="auto"/>
              <w:ind w:left="422"/>
              <w:rPr>
                <w:highlight w:val="none"/>
              </w:rPr>
            </w:pPr>
            <w:r>
              <w:rPr>
                <w:highlight w:val="none"/>
              </w:rPr>
              <w:t>1</w:t>
            </w:r>
          </w:p>
        </w:tc>
        <w:tc>
          <w:tcPr>
            <w:tcW w:w="1339" w:type="dxa"/>
            <w:noWrap w:val="0"/>
            <w:vAlign w:val="top"/>
          </w:tcPr>
          <w:p w14:paraId="2B343FEA">
            <w:pPr>
              <w:pStyle w:val="342"/>
              <w:spacing w:before="220"/>
              <w:ind w:left="333"/>
              <w:rPr>
                <w:highlight w:val="none"/>
              </w:rPr>
            </w:pPr>
          </w:p>
        </w:tc>
        <w:tc>
          <w:tcPr>
            <w:tcW w:w="1869" w:type="dxa"/>
            <w:noWrap w:val="0"/>
            <w:vAlign w:val="top"/>
          </w:tcPr>
          <w:p w14:paraId="5258B744">
            <w:pPr>
              <w:pStyle w:val="342"/>
              <w:spacing w:before="220"/>
              <w:ind w:left="594"/>
              <w:rPr>
                <w:highlight w:val="none"/>
              </w:rPr>
            </w:pPr>
          </w:p>
        </w:tc>
        <w:tc>
          <w:tcPr>
            <w:tcW w:w="1888" w:type="dxa"/>
            <w:noWrap w:val="0"/>
            <w:vAlign w:val="top"/>
          </w:tcPr>
          <w:p w14:paraId="583D16E4">
            <w:pPr>
              <w:pStyle w:val="342"/>
              <w:spacing w:before="220"/>
              <w:ind w:left="604"/>
              <w:rPr>
                <w:highlight w:val="none"/>
              </w:rPr>
            </w:pPr>
          </w:p>
        </w:tc>
        <w:tc>
          <w:tcPr>
            <w:tcW w:w="1768" w:type="dxa"/>
            <w:noWrap w:val="0"/>
            <w:vAlign w:val="top"/>
          </w:tcPr>
          <w:p w14:paraId="2133B420">
            <w:pPr>
              <w:pStyle w:val="342"/>
              <w:spacing w:before="220"/>
              <w:ind w:left="547"/>
              <w:rPr>
                <w:highlight w:val="none"/>
              </w:rPr>
            </w:pPr>
          </w:p>
        </w:tc>
        <w:tc>
          <w:tcPr>
            <w:tcW w:w="1719" w:type="dxa"/>
            <w:noWrap w:val="0"/>
            <w:vAlign w:val="top"/>
          </w:tcPr>
          <w:p w14:paraId="400A0EEE">
            <w:pPr>
              <w:pStyle w:val="342"/>
              <w:spacing w:before="220"/>
              <w:ind w:left="529"/>
              <w:rPr>
                <w:highlight w:val="none"/>
              </w:rPr>
            </w:pPr>
          </w:p>
        </w:tc>
        <w:tc>
          <w:tcPr>
            <w:tcW w:w="1514" w:type="dxa"/>
            <w:noWrap w:val="0"/>
            <w:vAlign w:val="top"/>
          </w:tcPr>
          <w:p w14:paraId="23AE1904">
            <w:pPr>
              <w:rPr>
                <w:rFonts w:ascii="Arial"/>
                <w:sz w:val="21"/>
                <w:highlight w:val="none"/>
              </w:rPr>
            </w:pPr>
          </w:p>
        </w:tc>
      </w:tr>
      <w:tr w14:paraId="13145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2733" w:type="dxa"/>
            <w:noWrap w:val="0"/>
            <w:vAlign w:val="top"/>
          </w:tcPr>
          <w:p w14:paraId="22DCDFA8">
            <w:pPr>
              <w:pStyle w:val="342"/>
              <w:spacing w:before="201" w:line="219" w:lineRule="auto"/>
              <w:ind w:left="15"/>
              <w:jc w:val="center"/>
              <w:rPr>
                <w:sz w:val="21"/>
                <w:szCs w:val="21"/>
                <w:highlight w:val="none"/>
              </w:rPr>
            </w:pPr>
            <w:r>
              <w:rPr>
                <w:spacing w:val="4"/>
                <w:sz w:val="21"/>
                <w:szCs w:val="21"/>
                <w:highlight w:val="none"/>
              </w:rPr>
              <w:t>拖车班组(A2驾照)</w:t>
            </w:r>
          </w:p>
        </w:tc>
        <w:tc>
          <w:tcPr>
            <w:tcW w:w="969" w:type="dxa"/>
            <w:noWrap w:val="0"/>
            <w:vAlign w:val="top"/>
          </w:tcPr>
          <w:p w14:paraId="078F2425">
            <w:pPr>
              <w:pStyle w:val="342"/>
              <w:spacing w:before="222"/>
              <w:ind w:left="422"/>
              <w:rPr>
                <w:highlight w:val="none"/>
              </w:rPr>
            </w:pPr>
            <w:r>
              <w:rPr>
                <w:highlight w:val="none"/>
              </w:rPr>
              <w:t>8</w:t>
            </w:r>
          </w:p>
        </w:tc>
        <w:tc>
          <w:tcPr>
            <w:tcW w:w="1339" w:type="dxa"/>
            <w:noWrap w:val="0"/>
            <w:vAlign w:val="top"/>
          </w:tcPr>
          <w:p w14:paraId="101DEA1F">
            <w:pPr>
              <w:pStyle w:val="342"/>
              <w:spacing w:before="222"/>
              <w:ind w:left="333"/>
              <w:rPr>
                <w:highlight w:val="none"/>
              </w:rPr>
            </w:pPr>
          </w:p>
        </w:tc>
        <w:tc>
          <w:tcPr>
            <w:tcW w:w="1869" w:type="dxa"/>
            <w:noWrap w:val="0"/>
            <w:vAlign w:val="top"/>
          </w:tcPr>
          <w:p w14:paraId="617C9AD2">
            <w:pPr>
              <w:pStyle w:val="342"/>
              <w:spacing w:before="222"/>
              <w:ind w:left="543"/>
              <w:rPr>
                <w:highlight w:val="none"/>
              </w:rPr>
            </w:pPr>
          </w:p>
        </w:tc>
        <w:tc>
          <w:tcPr>
            <w:tcW w:w="1888" w:type="dxa"/>
            <w:noWrap w:val="0"/>
            <w:vAlign w:val="top"/>
          </w:tcPr>
          <w:p w14:paraId="2315EBF9">
            <w:pPr>
              <w:pStyle w:val="342"/>
              <w:spacing w:before="222"/>
              <w:ind w:left="554"/>
              <w:rPr>
                <w:highlight w:val="none"/>
              </w:rPr>
            </w:pPr>
          </w:p>
        </w:tc>
        <w:tc>
          <w:tcPr>
            <w:tcW w:w="1768" w:type="dxa"/>
            <w:noWrap w:val="0"/>
            <w:vAlign w:val="top"/>
          </w:tcPr>
          <w:p w14:paraId="0B550240">
            <w:pPr>
              <w:pStyle w:val="342"/>
              <w:spacing w:before="222"/>
              <w:ind w:left="496"/>
              <w:rPr>
                <w:highlight w:val="none"/>
              </w:rPr>
            </w:pPr>
          </w:p>
        </w:tc>
        <w:tc>
          <w:tcPr>
            <w:tcW w:w="1719" w:type="dxa"/>
            <w:noWrap w:val="0"/>
            <w:vAlign w:val="top"/>
          </w:tcPr>
          <w:p w14:paraId="6502FBA7">
            <w:pPr>
              <w:pStyle w:val="342"/>
              <w:spacing w:before="222"/>
              <w:ind w:left="468"/>
              <w:rPr>
                <w:highlight w:val="none"/>
              </w:rPr>
            </w:pPr>
          </w:p>
        </w:tc>
        <w:tc>
          <w:tcPr>
            <w:tcW w:w="1514" w:type="dxa"/>
            <w:noWrap w:val="0"/>
            <w:vAlign w:val="top"/>
          </w:tcPr>
          <w:p w14:paraId="312FDC61">
            <w:pPr>
              <w:rPr>
                <w:rFonts w:ascii="Arial"/>
                <w:sz w:val="21"/>
                <w:highlight w:val="none"/>
              </w:rPr>
            </w:pPr>
          </w:p>
        </w:tc>
      </w:tr>
      <w:tr w14:paraId="516AB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2733" w:type="dxa"/>
            <w:noWrap w:val="0"/>
            <w:vAlign w:val="top"/>
          </w:tcPr>
          <w:p w14:paraId="63F5569A">
            <w:pPr>
              <w:pStyle w:val="342"/>
              <w:spacing w:before="203" w:line="219" w:lineRule="auto"/>
              <w:ind w:left="15"/>
              <w:jc w:val="center"/>
              <w:rPr>
                <w:sz w:val="21"/>
                <w:szCs w:val="21"/>
                <w:highlight w:val="none"/>
              </w:rPr>
            </w:pPr>
            <w:r>
              <w:rPr>
                <w:spacing w:val="5"/>
                <w:sz w:val="21"/>
                <w:szCs w:val="21"/>
                <w:highlight w:val="none"/>
              </w:rPr>
              <w:t>拖车班组(B驾照)</w:t>
            </w:r>
          </w:p>
        </w:tc>
        <w:tc>
          <w:tcPr>
            <w:tcW w:w="969" w:type="dxa"/>
            <w:noWrap w:val="0"/>
            <w:vAlign w:val="top"/>
          </w:tcPr>
          <w:p w14:paraId="1E6C130E">
            <w:pPr>
              <w:pStyle w:val="342"/>
              <w:spacing w:before="225" w:line="241" w:lineRule="auto"/>
              <w:ind w:left="422"/>
              <w:rPr>
                <w:highlight w:val="none"/>
              </w:rPr>
            </w:pPr>
            <w:r>
              <w:rPr>
                <w:highlight w:val="none"/>
              </w:rPr>
              <w:t>4</w:t>
            </w:r>
          </w:p>
        </w:tc>
        <w:tc>
          <w:tcPr>
            <w:tcW w:w="1339" w:type="dxa"/>
            <w:noWrap w:val="0"/>
            <w:vAlign w:val="top"/>
          </w:tcPr>
          <w:p w14:paraId="5DB977EB">
            <w:pPr>
              <w:pStyle w:val="342"/>
              <w:spacing w:before="224"/>
              <w:ind w:left="333"/>
              <w:rPr>
                <w:highlight w:val="none"/>
              </w:rPr>
            </w:pPr>
          </w:p>
        </w:tc>
        <w:tc>
          <w:tcPr>
            <w:tcW w:w="1869" w:type="dxa"/>
            <w:noWrap w:val="0"/>
            <w:vAlign w:val="top"/>
          </w:tcPr>
          <w:p w14:paraId="3B687D54">
            <w:pPr>
              <w:pStyle w:val="342"/>
              <w:spacing w:before="224"/>
              <w:ind w:left="594"/>
              <w:rPr>
                <w:highlight w:val="none"/>
              </w:rPr>
            </w:pPr>
          </w:p>
        </w:tc>
        <w:tc>
          <w:tcPr>
            <w:tcW w:w="1888" w:type="dxa"/>
            <w:noWrap w:val="0"/>
            <w:vAlign w:val="top"/>
          </w:tcPr>
          <w:p w14:paraId="2B835FD8">
            <w:pPr>
              <w:pStyle w:val="342"/>
              <w:spacing w:before="224"/>
              <w:ind w:left="604"/>
              <w:rPr>
                <w:highlight w:val="none"/>
              </w:rPr>
            </w:pPr>
          </w:p>
        </w:tc>
        <w:tc>
          <w:tcPr>
            <w:tcW w:w="1768" w:type="dxa"/>
            <w:noWrap w:val="0"/>
            <w:vAlign w:val="top"/>
          </w:tcPr>
          <w:p w14:paraId="6022BCE0">
            <w:pPr>
              <w:pStyle w:val="342"/>
              <w:spacing w:before="224"/>
              <w:ind w:left="547"/>
              <w:rPr>
                <w:highlight w:val="none"/>
              </w:rPr>
            </w:pPr>
          </w:p>
        </w:tc>
        <w:tc>
          <w:tcPr>
            <w:tcW w:w="1719" w:type="dxa"/>
            <w:noWrap w:val="0"/>
            <w:vAlign w:val="top"/>
          </w:tcPr>
          <w:p w14:paraId="09AFE23F">
            <w:pPr>
              <w:pStyle w:val="342"/>
              <w:spacing w:before="224"/>
              <w:ind w:left="468"/>
              <w:rPr>
                <w:highlight w:val="none"/>
              </w:rPr>
            </w:pPr>
          </w:p>
        </w:tc>
        <w:tc>
          <w:tcPr>
            <w:tcW w:w="1514" w:type="dxa"/>
            <w:noWrap w:val="0"/>
            <w:vAlign w:val="top"/>
          </w:tcPr>
          <w:p w14:paraId="3FFA7F67">
            <w:pPr>
              <w:rPr>
                <w:rFonts w:ascii="Arial"/>
                <w:sz w:val="21"/>
                <w:highlight w:val="none"/>
              </w:rPr>
            </w:pPr>
          </w:p>
        </w:tc>
      </w:tr>
      <w:tr w14:paraId="15F69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2733" w:type="dxa"/>
            <w:noWrap w:val="0"/>
            <w:vAlign w:val="top"/>
          </w:tcPr>
          <w:p w14:paraId="0A02B200">
            <w:pPr>
              <w:pStyle w:val="342"/>
              <w:spacing w:before="205" w:line="219" w:lineRule="auto"/>
              <w:ind w:left="15"/>
              <w:jc w:val="center"/>
              <w:rPr>
                <w:sz w:val="21"/>
                <w:szCs w:val="21"/>
                <w:highlight w:val="none"/>
              </w:rPr>
            </w:pPr>
            <w:r>
              <w:rPr>
                <w:spacing w:val="4"/>
                <w:sz w:val="21"/>
                <w:szCs w:val="21"/>
                <w:highlight w:val="none"/>
              </w:rPr>
              <w:t>抢修班组(C1驾照)</w:t>
            </w:r>
          </w:p>
        </w:tc>
        <w:tc>
          <w:tcPr>
            <w:tcW w:w="969" w:type="dxa"/>
            <w:noWrap w:val="0"/>
            <w:vAlign w:val="top"/>
          </w:tcPr>
          <w:p w14:paraId="57CBDB68">
            <w:pPr>
              <w:pStyle w:val="342"/>
              <w:spacing w:before="226"/>
              <w:ind w:left="422"/>
              <w:rPr>
                <w:highlight w:val="none"/>
              </w:rPr>
            </w:pPr>
            <w:r>
              <w:rPr>
                <w:highlight w:val="none"/>
              </w:rPr>
              <w:t>8</w:t>
            </w:r>
          </w:p>
        </w:tc>
        <w:tc>
          <w:tcPr>
            <w:tcW w:w="1339" w:type="dxa"/>
            <w:noWrap w:val="0"/>
            <w:vAlign w:val="top"/>
          </w:tcPr>
          <w:p w14:paraId="56FF7305">
            <w:pPr>
              <w:pStyle w:val="342"/>
              <w:spacing w:before="226"/>
              <w:ind w:left="383"/>
              <w:rPr>
                <w:highlight w:val="none"/>
              </w:rPr>
            </w:pPr>
          </w:p>
        </w:tc>
        <w:tc>
          <w:tcPr>
            <w:tcW w:w="1869" w:type="dxa"/>
            <w:noWrap w:val="0"/>
            <w:vAlign w:val="top"/>
          </w:tcPr>
          <w:p w14:paraId="37E26FEB">
            <w:pPr>
              <w:pStyle w:val="342"/>
              <w:spacing w:before="226"/>
              <w:ind w:left="594"/>
              <w:rPr>
                <w:highlight w:val="none"/>
              </w:rPr>
            </w:pPr>
          </w:p>
        </w:tc>
        <w:tc>
          <w:tcPr>
            <w:tcW w:w="1888" w:type="dxa"/>
            <w:noWrap w:val="0"/>
            <w:vAlign w:val="top"/>
          </w:tcPr>
          <w:p w14:paraId="32FB7824">
            <w:pPr>
              <w:pStyle w:val="342"/>
              <w:spacing w:before="226"/>
              <w:ind w:left="604"/>
              <w:rPr>
                <w:highlight w:val="none"/>
              </w:rPr>
            </w:pPr>
          </w:p>
        </w:tc>
        <w:tc>
          <w:tcPr>
            <w:tcW w:w="1768" w:type="dxa"/>
            <w:noWrap w:val="0"/>
            <w:vAlign w:val="top"/>
          </w:tcPr>
          <w:p w14:paraId="10AC3864">
            <w:pPr>
              <w:pStyle w:val="342"/>
              <w:spacing w:before="226"/>
              <w:ind w:left="547"/>
              <w:rPr>
                <w:highlight w:val="none"/>
              </w:rPr>
            </w:pPr>
          </w:p>
        </w:tc>
        <w:tc>
          <w:tcPr>
            <w:tcW w:w="1719" w:type="dxa"/>
            <w:noWrap w:val="0"/>
            <w:vAlign w:val="top"/>
          </w:tcPr>
          <w:p w14:paraId="1D89CD12">
            <w:pPr>
              <w:pStyle w:val="342"/>
              <w:spacing w:before="226"/>
              <w:ind w:left="468"/>
              <w:rPr>
                <w:highlight w:val="none"/>
              </w:rPr>
            </w:pPr>
          </w:p>
        </w:tc>
        <w:tc>
          <w:tcPr>
            <w:tcW w:w="1514" w:type="dxa"/>
            <w:noWrap w:val="0"/>
            <w:vAlign w:val="top"/>
          </w:tcPr>
          <w:p w14:paraId="1398A73F">
            <w:pPr>
              <w:rPr>
                <w:rFonts w:ascii="Arial"/>
                <w:sz w:val="21"/>
                <w:highlight w:val="none"/>
              </w:rPr>
            </w:pPr>
          </w:p>
        </w:tc>
      </w:tr>
      <w:tr w14:paraId="168577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2733" w:type="dxa"/>
            <w:noWrap w:val="0"/>
            <w:vAlign w:val="top"/>
          </w:tcPr>
          <w:p w14:paraId="32B44C94">
            <w:pPr>
              <w:pStyle w:val="342"/>
              <w:spacing w:before="207" w:line="221" w:lineRule="auto"/>
              <w:ind w:left="1054"/>
              <w:jc w:val="center"/>
              <w:rPr>
                <w:sz w:val="21"/>
                <w:szCs w:val="21"/>
                <w:highlight w:val="none"/>
              </w:rPr>
            </w:pPr>
            <w:r>
              <w:rPr>
                <w:sz w:val="21"/>
                <w:szCs w:val="21"/>
                <w:highlight w:val="none"/>
              </w:rPr>
              <w:t>小计：</w:t>
            </w:r>
          </w:p>
        </w:tc>
        <w:tc>
          <w:tcPr>
            <w:tcW w:w="969" w:type="dxa"/>
            <w:noWrap w:val="0"/>
            <w:vAlign w:val="top"/>
          </w:tcPr>
          <w:p w14:paraId="4909B3B2">
            <w:pPr>
              <w:pStyle w:val="342"/>
              <w:spacing w:before="228" w:line="241" w:lineRule="auto"/>
              <w:ind w:left="361"/>
              <w:rPr>
                <w:highlight w:val="none"/>
              </w:rPr>
            </w:pPr>
            <w:r>
              <w:rPr>
                <w:spacing w:val="-3"/>
                <w:highlight w:val="none"/>
              </w:rPr>
              <w:t>21</w:t>
            </w:r>
          </w:p>
        </w:tc>
        <w:tc>
          <w:tcPr>
            <w:tcW w:w="1339" w:type="dxa"/>
            <w:noWrap w:val="0"/>
            <w:vAlign w:val="top"/>
          </w:tcPr>
          <w:p w14:paraId="54E1A60C">
            <w:pPr>
              <w:rPr>
                <w:rFonts w:ascii="Arial"/>
                <w:sz w:val="21"/>
                <w:highlight w:val="none"/>
              </w:rPr>
            </w:pPr>
          </w:p>
        </w:tc>
        <w:tc>
          <w:tcPr>
            <w:tcW w:w="1869" w:type="dxa"/>
            <w:noWrap w:val="0"/>
            <w:vAlign w:val="top"/>
          </w:tcPr>
          <w:p w14:paraId="2A52C373">
            <w:pPr>
              <w:pStyle w:val="342"/>
              <w:spacing w:before="226"/>
              <w:ind w:left="547"/>
              <w:rPr>
                <w:highlight w:val="none"/>
              </w:rPr>
            </w:pPr>
          </w:p>
        </w:tc>
        <w:tc>
          <w:tcPr>
            <w:tcW w:w="1888" w:type="dxa"/>
            <w:noWrap w:val="0"/>
            <w:vAlign w:val="top"/>
          </w:tcPr>
          <w:p w14:paraId="74304F3B">
            <w:pPr>
              <w:pStyle w:val="342"/>
              <w:spacing w:before="226"/>
              <w:ind w:left="558"/>
              <w:rPr>
                <w:highlight w:val="none"/>
              </w:rPr>
            </w:pPr>
          </w:p>
        </w:tc>
        <w:tc>
          <w:tcPr>
            <w:tcW w:w="1768" w:type="dxa"/>
            <w:noWrap w:val="0"/>
            <w:vAlign w:val="top"/>
          </w:tcPr>
          <w:p w14:paraId="2E703D2F">
            <w:pPr>
              <w:pStyle w:val="342"/>
              <w:spacing w:before="226"/>
              <w:ind w:left="500"/>
              <w:rPr>
                <w:highlight w:val="none"/>
              </w:rPr>
            </w:pPr>
          </w:p>
        </w:tc>
        <w:tc>
          <w:tcPr>
            <w:tcW w:w="1719" w:type="dxa"/>
            <w:noWrap w:val="0"/>
            <w:vAlign w:val="top"/>
          </w:tcPr>
          <w:p w14:paraId="3E2DC907">
            <w:pPr>
              <w:pStyle w:val="342"/>
              <w:spacing w:before="227"/>
              <w:ind w:left="468"/>
              <w:rPr>
                <w:highlight w:val="none"/>
              </w:rPr>
            </w:pPr>
          </w:p>
        </w:tc>
        <w:tc>
          <w:tcPr>
            <w:tcW w:w="1514" w:type="dxa"/>
            <w:noWrap w:val="0"/>
            <w:vAlign w:val="top"/>
          </w:tcPr>
          <w:p w14:paraId="4B4A71D8">
            <w:pPr>
              <w:rPr>
                <w:rFonts w:ascii="Arial"/>
                <w:sz w:val="21"/>
                <w:highlight w:val="none"/>
              </w:rPr>
            </w:pPr>
          </w:p>
        </w:tc>
      </w:tr>
      <w:tr w14:paraId="05046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6910" w:type="dxa"/>
            <w:gridSpan w:val="4"/>
            <w:noWrap w:val="0"/>
            <w:vAlign w:val="top"/>
          </w:tcPr>
          <w:p w14:paraId="31FE5DBF">
            <w:pPr>
              <w:pStyle w:val="342"/>
              <w:spacing w:before="205" w:line="220" w:lineRule="auto"/>
              <w:ind w:left="1928"/>
              <w:rPr>
                <w:highlight w:val="none"/>
              </w:rPr>
            </w:pPr>
            <w:r>
              <w:rPr>
                <w:b/>
                <w:bCs/>
                <w:spacing w:val="-4"/>
                <w:highlight w:val="none"/>
              </w:rPr>
              <w:t>人工费合计：</w:t>
            </w:r>
          </w:p>
        </w:tc>
        <w:tc>
          <w:tcPr>
            <w:tcW w:w="1888" w:type="dxa"/>
            <w:noWrap w:val="0"/>
            <w:vAlign w:val="top"/>
          </w:tcPr>
          <w:p w14:paraId="1DB75628">
            <w:pPr>
              <w:rPr>
                <w:rFonts w:ascii="Arial"/>
                <w:sz w:val="21"/>
                <w:highlight w:val="none"/>
              </w:rPr>
            </w:pPr>
          </w:p>
        </w:tc>
        <w:tc>
          <w:tcPr>
            <w:tcW w:w="1768" w:type="dxa"/>
            <w:noWrap w:val="0"/>
            <w:vAlign w:val="top"/>
          </w:tcPr>
          <w:p w14:paraId="6F45099B">
            <w:pPr>
              <w:rPr>
                <w:rFonts w:ascii="Arial"/>
                <w:sz w:val="21"/>
                <w:highlight w:val="none"/>
              </w:rPr>
            </w:pPr>
          </w:p>
        </w:tc>
        <w:tc>
          <w:tcPr>
            <w:tcW w:w="1719" w:type="dxa"/>
            <w:noWrap w:val="0"/>
            <w:vAlign w:val="top"/>
          </w:tcPr>
          <w:p w14:paraId="655ADB79">
            <w:pPr>
              <w:pStyle w:val="342"/>
              <w:spacing w:before="228"/>
              <w:ind w:left="468"/>
              <w:rPr>
                <w:highlight w:val="none"/>
              </w:rPr>
            </w:pPr>
          </w:p>
        </w:tc>
        <w:tc>
          <w:tcPr>
            <w:tcW w:w="1514" w:type="dxa"/>
            <w:noWrap w:val="0"/>
            <w:vAlign w:val="top"/>
          </w:tcPr>
          <w:p w14:paraId="3E62F782">
            <w:pPr>
              <w:rPr>
                <w:rFonts w:ascii="Arial"/>
                <w:sz w:val="21"/>
                <w:highlight w:val="none"/>
              </w:rPr>
            </w:pPr>
          </w:p>
        </w:tc>
      </w:tr>
    </w:tbl>
    <w:p w14:paraId="23DBE4BD">
      <w:pPr>
        <w:spacing w:before="11"/>
        <w:ind w:left="34" w:hanging="9"/>
        <w:rPr>
          <w:rFonts w:ascii="黑体" w:hAnsi="黑体" w:eastAsia="黑体" w:cs="黑体"/>
          <w:sz w:val="15"/>
          <w:szCs w:val="15"/>
          <w:highlight w:val="none"/>
        </w:rPr>
      </w:pPr>
      <w:r>
        <w:rPr>
          <w:rFonts w:ascii="宋体" w:hAnsi="宋体" w:eastAsia="宋体" w:cs="宋体"/>
          <w:spacing w:val="-6"/>
          <w:sz w:val="19"/>
          <w:szCs w:val="19"/>
          <w:highlight w:val="none"/>
        </w:rPr>
        <w:t>注：1.人工费包括基本工资、野外津贴、加班费、取温保暖费、劳保费、医药费、伙食补贴、住房公积金、社会统筹、职工福利、工会基金、教育基金、保险</w:t>
      </w:r>
      <w:r>
        <w:rPr>
          <w:rFonts w:ascii="宋体" w:hAnsi="宋体" w:eastAsia="宋体" w:cs="宋体"/>
          <w:spacing w:val="-7"/>
          <w:sz w:val="19"/>
          <w:szCs w:val="19"/>
          <w:highlight w:val="none"/>
        </w:rPr>
        <w:t>及其他等所</w:t>
      </w:r>
      <w:r>
        <w:rPr>
          <w:rFonts w:ascii="宋体" w:hAnsi="宋体" w:eastAsia="宋体" w:cs="宋体"/>
          <w:spacing w:val="-6"/>
          <w:sz w:val="19"/>
          <w:szCs w:val="19"/>
          <w:highlight w:val="none"/>
        </w:rPr>
        <w:t>有费用 ；</w:t>
      </w:r>
    </w:p>
    <w:p w14:paraId="1D049D64">
      <w:pPr>
        <w:spacing w:before="11"/>
        <w:ind w:left="218" w:leftChars="104" w:firstLine="169" w:firstLineChars="95"/>
        <w:rPr>
          <w:rFonts w:hint="eastAsia" w:ascii="宋体" w:hAnsi="宋体" w:eastAsia="宋体" w:cs="宋体"/>
          <w:spacing w:val="-6"/>
          <w:sz w:val="19"/>
          <w:szCs w:val="19"/>
          <w:highlight w:val="none"/>
        </w:rPr>
        <w:sectPr>
          <w:headerReference r:id="rId19" w:type="first"/>
          <w:footerReference r:id="rId21" w:type="first"/>
          <w:headerReference r:id="rId18" w:type="default"/>
          <w:footerReference r:id="rId20" w:type="default"/>
          <w:pgSz w:w="16838" w:h="11906" w:orient="landscape"/>
          <w:pgMar w:top="1418" w:right="1276" w:bottom="1418" w:left="1247" w:header="851" w:footer="992" w:gutter="0"/>
          <w:cols w:space="720" w:num="1"/>
          <w:titlePg/>
          <w:docGrid w:linePitch="312" w:charSpace="0"/>
        </w:sectPr>
      </w:pPr>
      <w:r>
        <w:rPr>
          <w:rFonts w:ascii="宋体" w:hAnsi="宋体" w:eastAsia="宋体" w:cs="宋体"/>
          <w:spacing w:val="-6"/>
          <w:sz w:val="19"/>
          <w:szCs w:val="19"/>
          <w:highlight w:val="none"/>
        </w:rPr>
        <w:t>2.清障施救人员的人数见合同相关要求，辅助人员及其他人员的人数由投标人根据具体情况自定。</w:t>
      </w:r>
    </w:p>
    <w:p w14:paraId="4D56C16E">
      <w:pPr>
        <w:pStyle w:val="25"/>
        <w:spacing w:before="156" w:line="221" w:lineRule="auto"/>
        <w:ind w:left="2890"/>
        <w:rPr>
          <w:sz w:val="28"/>
          <w:szCs w:val="28"/>
          <w:highlight w:val="none"/>
        </w:rPr>
      </w:pPr>
      <w:r>
        <w:rPr>
          <w:rFonts w:hint="eastAsia"/>
          <w:spacing w:val="-3"/>
          <w:sz w:val="28"/>
          <w:szCs w:val="28"/>
          <w:highlight w:val="none"/>
          <w:lang w:eastAsia="zh-CN"/>
        </w:rPr>
        <w:t>（</w:t>
      </w:r>
      <w:r>
        <w:rPr>
          <w:rFonts w:hint="eastAsia"/>
          <w:spacing w:val="-3"/>
          <w:sz w:val="28"/>
          <w:szCs w:val="28"/>
          <w:highlight w:val="none"/>
          <w:lang w:val="en-US" w:eastAsia="zh-CN"/>
        </w:rPr>
        <w:t>2</w:t>
      </w:r>
      <w:r>
        <w:rPr>
          <w:rFonts w:hint="eastAsia"/>
          <w:spacing w:val="-3"/>
          <w:sz w:val="28"/>
          <w:szCs w:val="28"/>
          <w:highlight w:val="none"/>
          <w:lang w:eastAsia="zh-CN"/>
        </w:rPr>
        <w:t>）</w:t>
      </w:r>
      <w:r>
        <w:rPr>
          <w:spacing w:val="-3"/>
          <w:sz w:val="28"/>
          <w:szCs w:val="28"/>
          <w:highlight w:val="none"/>
        </w:rPr>
        <w:t>办公、交通、通讯、生活设施费用表</w:t>
      </w:r>
    </w:p>
    <w:p w14:paraId="32BA1E8E">
      <w:pPr>
        <w:spacing w:before="35" w:line="206" w:lineRule="auto"/>
        <w:ind w:left="8679"/>
        <w:rPr>
          <w:rFonts w:ascii="宋体" w:hAnsi="宋体" w:eastAsia="宋体" w:cs="宋体"/>
          <w:sz w:val="22"/>
          <w:szCs w:val="22"/>
          <w:highlight w:val="none"/>
        </w:rPr>
      </w:pPr>
      <w:r>
        <w:rPr>
          <w:rFonts w:ascii="宋体" w:hAnsi="宋体" w:eastAsia="宋体" w:cs="宋体"/>
          <w:spacing w:val="-2"/>
          <w:sz w:val="22"/>
          <w:szCs w:val="22"/>
          <w:highlight w:val="none"/>
        </w:rPr>
        <w:t>单位：元</w:t>
      </w:r>
    </w:p>
    <w:tbl>
      <w:tblPr>
        <w:tblStyle w:val="967"/>
        <w:tblW w:w="0" w:type="auto"/>
        <w:tblInd w:w="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729"/>
        <w:gridCol w:w="1648"/>
        <w:gridCol w:w="1638"/>
        <w:gridCol w:w="1509"/>
        <w:gridCol w:w="1294"/>
      </w:tblGrid>
      <w:tr w14:paraId="4B1C9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3701" w:type="dxa"/>
            <w:gridSpan w:val="2"/>
            <w:noWrap w:val="0"/>
            <w:vAlign w:val="center"/>
          </w:tcPr>
          <w:p w14:paraId="733854FC">
            <w:pPr>
              <w:pStyle w:val="342"/>
              <w:spacing w:before="124" w:line="220" w:lineRule="auto"/>
              <w:jc w:val="center"/>
              <w:rPr>
                <w:rFonts w:hint="eastAsia" w:ascii="仿宋" w:hAnsi="仿宋" w:eastAsia="仿宋" w:cs="仿宋"/>
                <w:sz w:val="21"/>
                <w:szCs w:val="21"/>
                <w:highlight w:val="none"/>
              </w:rPr>
            </w:pPr>
            <w:r>
              <w:rPr>
                <w:rFonts w:hint="eastAsia" w:ascii="仿宋" w:hAnsi="仿宋" w:eastAsia="仿宋" w:cs="仿宋"/>
                <w:spacing w:val="2"/>
                <w:sz w:val="21"/>
                <w:szCs w:val="21"/>
                <w:highlight w:val="none"/>
              </w:rPr>
              <w:t>项目名称</w:t>
            </w:r>
          </w:p>
        </w:tc>
        <w:tc>
          <w:tcPr>
            <w:tcW w:w="1648" w:type="dxa"/>
            <w:noWrap w:val="0"/>
            <w:vAlign w:val="center"/>
          </w:tcPr>
          <w:p w14:paraId="5C191FC8">
            <w:pPr>
              <w:pStyle w:val="342"/>
              <w:spacing w:before="124" w:line="219" w:lineRule="auto"/>
              <w:ind w:left="104"/>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2025年-2026年</w:t>
            </w:r>
          </w:p>
        </w:tc>
        <w:tc>
          <w:tcPr>
            <w:tcW w:w="1638" w:type="dxa"/>
            <w:noWrap w:val="0"/>
            <w:vAlign w:val="center"/>
          </w:tcPr>
          <w:p w14:paraId="4852A741">
            <w:pPr>
              <w:pStyle w:val="342"/>
              <w:spacing w:before="124" w:line="219" w:lineRule="auto"/>
              <w:ind w:left="95"/>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2026年-2027年</w:t>
            </w:r>
          </w:p>
        </w:tc>
        <w:tc>
          <w:tcPr>
            <w:tcW w:w="1509" w:type="dxa"/>
            <w:noWrap w:val="0"/>
            <w:vAlign w:val="center"/>
          </w:tcPr>
          <w:p w14:paraId="5A1443E5">
            <w:pPr>
              <w:pStyle w:val="342"/>
              <w:spacing w:before="124" w:line="219" w:lineRule="auto"/>
              <w:ind w:left="38"/>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2027年-2028年</w:t>
            </w:r>
          </w:p>
        </w:tc>
        <w:tc>
          <w:tcPr>
            <w:tcW w:w="1294" w:type="dxa"/>
            <w:noWrap w:val="0"/>
            <w:vAlign w:val="center"/>
          </w:tcPr>
          <w:p w14:paraId="296A58A1">
            <w:pPr>
              <w:pStyle w:val="342"/>
              <w:spacing w:before="125" w:line="221" w:lineRule="auto"/>
              <w:jc w:val="center"/>
              <w:rPr>
                <w:rFonts w:hint="eastAsia" w:ascii="仿宋" w:hAnsi="仿宋" w:eastAsia="仿宋" w:cs="仿宋"/>
                <w:sz w:val="21"/>
                <w:szCs w:val="21"/>
                <w:highlight w:val="none"/>
              </w:rPr>
            </w:pPr>
            <w:r>
              <w:rPr>
                <w:rFonts w:hint="eastAsia" w:ascii="仿宋" w:hAnsi="仿宋" w:eastAsia="仿宋" w:cs="仿宋"/>
                <w:spacing w:val="-3"/>
                <w:sz w:val="21"/>
                <w:szCs w:val="21"/>
                <w:highlight w:val="none"/>
              </w:rPr>
              <w:t>合计</w:t>
            </w:r>
          </w:p>
        </w:tc>
      </w:tr>
      <w:tr w14:paraId="5DBFA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701" w:type="dxa"/>
            <w:gridSpan w:val="2"/>
            <w:noWrap w:val="0"/>
            <w:vAlign w:val="center"/>
          </w:tcPr>
          <w:p w14:paraId="68EFB06C">
            <w:pPr>
              <w:pStyle w:val="342"/>
              <w:spacing w:before="119" w:line="219" w:lineRule="auto"/>
              <w:ind w:left="14"/>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一、办公、生活用房</w:t>
            </w:r>
          </w:p>
        </w:tc>
        <w:tc>
          <w:tcPr>
            <w:tcW w:w="1648" w:type="dxa"/>
            <w:noWrap w:val="0"/>
            <w:vAlign w:val="center"/>
          </w:tcPr>
          <w:p w14:paraId="5CE39CB1">
            <w:pPr>
              <w:pStyle w:val="342"/>
              <w:spacing w:before="140"/>
              <w:ind w:left="543"/>
              <w:jc w:val="center"/>
              <w:rPr>
                <w:rFonts w:hint="eastAsia" w:ascii="仿宋" w:hAnsi="仿宋" w:eastAsia="仿宋" w:cs="仿宋"/>
                <w:sz w:val="21"/>
                <w:szCs w:val="21"/>
                <w:highlight w:val="none"/>
              </w:rPr>
            </w:pPr>
          </w:p>
        </w:tc>
        <w:tc>
          <w:tcPr>
            <w:tcW w:w="1638" w:type="dxa"/>
            <w:noWrap w:val="0"/>
            <w:vAlign w:val="center"/>
          </w:tcPr>
          <w:p w14:paraId="1ED1BC6C">
            <w:pPr>
              <w:pStyle w:val="342"/>
              <w:spacing w:before="140"/>
              <w:ind w:left="536"/>
              <w:jc w:val="center"/>
              <w:rPr>
                <w:rFonts w:hint="eastAsia" w:ascii="仿宋" w:hAnsi="仿宋" w:eastAsia="仿宋" w:cs="仿宋"/>
                <w:sz w:val="21"/>
                <w:szCs w:val="21"/>
                <w:highlight w:val="none"/>
              </w:rPr>
            </w:pPr>
          </w:p>
        </w:tc>
        <w:tc>
          <w:tcPr>
            <w:tcW w:w="1509" w:type="dxa"/>
            <w:noWrap w:val="0"/>
            <w:vAlign w:val="center"/>
          </w:tcPr>
          <w:p w14:paraId="6A01C09B">
            <w:pPr>
              <w:pStyle w:val="342"/>
              <w:spacing w:before="140"/>
              <w:ind w:left="477"/>
              <w:jc w:val="center"/>
              <w:rPr>
                <w:rFonts w:hint="eastAsia" w:ascii="仿宋" w:hAnsi="仿宋" w:eastAsia="仿宋" w:cs="仿宋"/>
                <w:sz w:val="21"/>
                <w:szCs w:val="21"/>
                <w:highlight w:val="none"/>
              </w:rPr>
            </w:pPr>
          </w:p>
        </w:tc>
        <w:tc>
          <w:tcPr>
            <w:tcW w:w="1294" w:type="dxa"/>
            <w:noWrap w:val="0"/>
            <w:vAlign w:val="top"/>
          </w:tcPr>
          <w:p w14:paraId="2FB7DCE3">
            <w:pPr>
              <w:pStyle w:val="342"/>
              <w:spacing w:before="140"/>
              <w:ind w:left="309"/>
              <w:rPr>
                <w:rFonts w:hint="eastAsia" w:ascii="仿宋" w:hAnsi="仿宋" w:eastAsia="仿宋" w:cs="仿宋"/>
                <w:sz w:val="21"/>
                <w:szCs w:val="21"/>
                <w:highlight w:val="none"/>
              </w:rPr>
            </w:pPr>
          </w:p>
        </w:tc>
      </w:tr>
      <w:tr w14:paraId="0DAC1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701" w:type="dxa"/>
            <w:gridSpan w:val="2"/>
            <w:noWrap w:val="0"/>
            <w:vAlign w:val="center"/>
          </w:tcPr>
          <w:p w14:paraId="46230B1C">
            <w:pPr>
              <w:pStyle w:val="342"/>
              <w:spacing w:before="120" w:line="221" w:lineRule="auto"/>
              <w:ind w:left="14"/>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二、交通设施</w:t>
            </w:r>
          </w:p>
        </w:tc>
        <w:tc>
          <w:tcPr>
            <w:tcW w:w="1648" w:type="dxa"/>
            <w:noWrap w:val="0"/>
            <w:vAlign w:val="center"/>
          </w:tcPr>
          <w:p w14:paraId="67D74FB8">
            <w:pPr>
              <w:pStyle w:val="342"/>
              <w:spacing w:before="140"/>
              <w:ind w:left="483"/>
              <w:jc w:val="center"/>
              <w:rPr>
                <w:rFonts w:hint="eastAsia" w:ascii="仿宋" w:hAnsi="仿宋" w:eastAsia="仿宋" w:cs="仿宋"/>
                <w:sz w:val="21"/>
                <w:szCs w:val="21"/>
                <w:highlight w:val="none"/>
              </w:rPr>
            </w:pPr>
          </w:p>
        </w:tc>
        <w:tc>
          <w:tcPr>
            <w:tcW w:w="1638" w:type="dxa"/>
            <w:noWrap w:val="0"/>
            <w:vAlign w:val="center"/>
          </w:tcPr>
          <w:p w14:paraId="75C04F4F">
            <w:pPr>
              <w:pStyle w:val="342"/>
              <w:spacing w:before="140"/>
              <w:ind w:left="486"/>
              <w:jc w:val="center"/>
              <w:rPr>
                <w:rFonts w:hint="eastAsia" w:ascii="仿宋" w:hAnsi="仿宋" w:eastAsia="仿宋" w:cs="仿宋"/>
                <w:sz w:val="21"/>
                <w:szCs w:val="21"/>
                <w:highlight w:val="none"/>
              </w:rPr>
            </w:pPr>
          </w:p>
        </w:tc>
        <w:tc>
          <w:tcPr>
            <w:tcW w:w="1509" w:type="dxa"/>
            <w:noWrap w:val="0"/>
            <w:vAlign w:val="center"/>
          </w:tcPr>
          <w:p w14:paraId="167A0461">
            <w:pPr>
              <w:pStyle w:val="342"/>
              <w:spacing w:before="140"/>
              <w:ind w:left="418"/>
              <w:jc w:val="center"/>
              <w:rPr>
                <w:rFonts w:hint="eastAsia" w:ascii="仿宋" w:hAnsi="仿宋" w:eastAsia="仿宋" w:cs="仿宋"/>
                <w:sz w:val="21"/>
                <w:szCs w:val="21"/>
                <w:highlight w:val="none"/>
              </w:rPr>
            </w:pPr>
          </w:p>
        </w:tc>
        <w:tc>
          <w:tcPr>
            <w:tcW w:w="1294" w:type="dxa"/>
            <w:noWrap w:val="0"/>
            <w:vAlign w:val="top"/>
          </w:tcPr>
          <w:p w14:paraId="35160B34">
            <w:pPr>
              <w:pStyle w:val="342"/>
              <w:spacing w:before="140"/>
              <w:ind w:left="259"/>
              <w:rPr>
                <w:rFonts w:hint="eastAsia" w:ascii="仿宋" w:hAnsi="仿宋" w:eastAsia="仿宋" w:cs="仿宋"/>
                <w:sz w:val="21"/>
                <w:szCs w:val="21"/>
                <w:highlight w:val="none"/>
              </w:rPr>
            </w:pPr>
          </w:p>
        </w:tc>
      </w:tr>
      <w:tr w14:paraId="4F89B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6E4B6155">
            <w:pPr>
              <w:pStyle w:val="342"/>
              <w:spacing w:before="111" w:line="221" w:lineRule="auto"/>
              <w:jc w:val="center"/>
              <w:rPr>
                <w:rFonts w:hint="eastAsia" w:ascii="仿宋" w:hAnsi="仿宋" w:eastAsia="仿宋" w:cs="仿宋"/>
                <w:sz w:val="21"/>
                <w:szCs w:val="21"/>
                <w:highlight w:val="none"/>
              </w:rPr>
            </w:pPr>
            <w:r>
              <w:rPr>
                <w:rFonts w:hint="eastAsia" w:ascii="仿宋" w:hAnsi="仿宋" w:eastAsia="仿宋" w:cs="仿宋"/>
                <w:spacing w:val="2"/>
                <w:sz w:val="21"/>
                <w:szCs w:val="21"/>
                <w:highlight w:val="none"/>
              </w:rPr>
              <w:t>设备名称</w:t>
            </w:r>
          </w:p>
        </w:tc>
        <w:tc>
          <w:tcPr>
            <w:tcW w:w="729" w:type="dxa"/>
            <w:noWrap w:val="0"/>
            <w:vAlign w:val="center"/>
          </w:tcPr>
          <w:p w14:paraId="70199572">
            <w:pPr>
              <w:pStyle w:val="342"/>
              <w:spacing w:before="9" w:line="185" w:lineRule="auto"/>
              <w:ind w:left="133"/>
              <w:jc w:val="center"/>
              <w:rPr>
                <w:rFonts w:hint="eastAsia" w:ascii="仿宋" w:hAnsi="仿宋" w:eastAsia="仿宋" w:cs="仿宋"/>
                <w:sz w:val="21"/>
                <w:szCs w:val="21"/>
                <w:highlight w:val="none"/>
              </w:rPr>
            </w:pPr>
            <w:r>
              <w:rPr>
                <w:rFonts w:hint="eastAsia" w:ascii="仿宋" w:hAnsi="仿宋" w:eastAsia="仿宋" w:cs="仿宋"/>
                <w:spacing w:val="-3"/>
                <w:sz w:val="21"/>
                <w:szCs w:val="21"/>
                <w:highlight w:val="none"/>
              </w:rPr>
              <w:t>数量</w:t>
            </w:r>
          </w:p>
          <w:p w14:paraId="31E9F8C8">
            <w:pPr>
              <w:pStyle w:val="342"/>
              <w:spacing w:before="1" w:line="167" w:lineRule="auto"/>
              <w:ind w:left="183"/>
              <w:jc w:val="center"/>
              <w:rPr>
                <w:rFonts w:hint="eastAsia" w:ascii="仿宋" w:hAnsi="仿宋" w:eastAsia="仿宋" w:cs="仿宋"/>
                <w:sz w:val="21"/>
                <w:szCs w:val="21"/>
                <w:highlight w:val="none"/>
              </w:rPr>
            </w:pPr>
            <w:r>
              <w:rPr>
                <w:rFonts w:hint="eastAsia" w:ascii="仿宋" w:hAnsi="仿宋" w:eastAsia="仿宋" w:cs="仿宋"/>
                <w:spacing w:val="16"/>
                <w:sz w:val="21"/>
                <w:szCs w:val="21"/>
                <w:highlight w:val="none"/>
              </w:rPr>
              <w:t>(辆)</w:t>
            </w:r>
          </w:p>
        </w:tc>
        <w:tc>
          <w:tcPr>
            <w:tcW w:w="1648" w:type="dxa"/>
            <w:noWrap w:val="0"/>
            <w:vAlign w:val="center"/>
          </w:tcPr>
          <w:p w14:paraId="007BA517">
            <w:pPr>
              <w:jc w:val="center"/>
              <w:rPr>
                <w:rFonts w:hint="eastAsia" w:ascii="仿宋" w:hAnsi="仿宋" w:eastAsia="仿宋" w:cs="仿宋"/>
                <w:sz w:val="21"/>
                <w:szCs w:val="21"/>
                <w:highlight w:val="none"/>
              </w:rPr>
            </w:pPr>
          </w:p>
        </w:tc>
        <w:tc>
          <w:tcPr>
            <w:tcW w:w="1638" w:type="dxa"/>
            <w:noWrap w:val="0"/>
            <w:vAlign w:val="center"/>
          </w:tcPr>
          <w:p w14:paraId="618E9C46">
            <w:pPr>
              <w:jc w:val="center"/>
              <w:rPr>
                <w:rFonts w:hint="eastAsia" w:ascii="仿宋" w:hAnsi="仿宋" w:eastAsia="仿宋" w:cs="仿宋"/>
                <w:sz w:val="21"/>
                <w:szCs w:val="21"/>
                <w:highlight w:val="none"/>
              </w:rPr>
            </w:pPr>
          </w:p>
        </w:tc>
        <w:tc>
          <w:tcPr>
            <w:tcW w:w="1509" w:type="dxa"/>
            <w:noWrap w:val="0"/>
            <w:vAlign w:val="center"/>
          </w:tcPr>
          <w:p w14:paraId="4529BC8B">
            <w:pPr>
              <w:jc w:val="center"/>
              <w:rPr>
                <w:rFonts w:hint="eastAsia" w:ascii="仿宋" w:hAnsi="仿宋" w:eastAsia="仿宋" w:cs="仿宋"/>
                <w:sz w:val="21"/>
                <w:szCs w:val="21"/>
                <w:highlight w:val="none"/>
              </w:rPr>
            </w:pPr>
          </w:p>
        </w:tc>
        <w:tc>
          <w:tcPr>
            <w:tcW w:w="1294" w:type="dxa"/>
            <w:noWrap w:val="0"/>
            <w:vAlign w:val="top"/>
          </w:tcPr>
          <w:p w14:paraId="187CA4A8">
            <w:pPr>
              <w:rPr>
                <w:rFonts w:hint="eastAsia" w:ascii="仿宋" w:hAnsi="仿宋" w:eastAsia="仿宋" w:cs="仿宋"/>
                <w:sz w:val="21"/>
                <w:szCs w:val="21"/>
                <w:highlight w:val="none"/>
              </w:rPr>
            </w:pPr>
          </w:p>
        </w:tc>
      </w:tr>
      <w:tr w14:paraId="3F74C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4F7A2D4A">
            <w:pPr>
              <w:pStyle w:val="342"/>
              <w:spacing w:before="120" w:line="220" w:lineRule="auto"/>
              <w:ind w:left="145"/>
              <w:jc w:val="center"/>
              <w:rPr>
                <w:rFonts w:hint="eastAsia" w:ascii="仿宋" w:hAnsi="仿宋" w:eastAsia="仿宋" w:cs="仿宋"/>
                <w:sz w:val="21"/>
                <w:szCs w:val="21"/>
                <w:highlight w:val="none"/>
              </w:rPr>
            </w:pPr>
            <w:r>
              <w:rPr>
                <w:rFonts w:hint="eastAsia" w:ascii="仿宋" w:hAnsi="仿宋" w:eastAsia="仿宋" w:cs="仿宋"/>
                <w:spacing w:val="2"/>
                <w:sz w:val="21"/>
                <w:szCs w:val="21"/>
                <w:highlight w:val="none"/>
              </w:rPr>
              <w:t>1、折旧费</w:t>
            </w:r>
          </w:p>
        </w:tc>
        <w:tc>
          <w:tcPr>
            <w:tcW w:w="729" w:type="dxa"/>
            <w:noWrap w:val="0"/>
            <w:vAlign w:val="center"/>
          </w:tcPr>
          <w:p w14:paraId="6041CAFB">
            <w:pPr>
              <w:jc w:val="center"/>
              <w:rPr>
                <w:rFonts w:hint="eastAsia" w:ascii="仿宋" w:hAnsi="仿宋" w:eastAsia="仿宋" w:cs="仿宋"/>
                <w:sz w:val="21"/>
                <w:szCs w:val="21"/>
                <w:highlight w:val="none"/>
              </w:rPr>
            </w:pPr>
          </w:p>
        </w:tc>
        <w:tc>
          <w:tcPr>
            <w:tcW w:w="1648" w:type="dxa"/>
            <w:noWrap w:val="0"/>
            <w:vAlign w:val="center"/>
          </w:tcPr>
          <w:p w14:paraId="74A8FB9C">
            <w:pPr>
              <w:jc w:val="center"/>
              <w:rPr>
                <w:rFonts w:hint="eastAsia" w:ascii="仿宋" w:hAnsi="仿宋" w:eastAsia="仿宋" w:cs="仿宋"/>
                <w:sz w:val="21"/>
                <w:szCs w:val="21"/>
                <w:highlight w:val="none"/>
              </w:rPr>
            </w:pPr>
          </w:p>
        </w:tc>
        <w:tc>
          <w:tcPr>
            <w:tcW w:w="1638" w:type="dxa"/>
            <w:noWrap w:val="0"/>
            <w:vAlign w:val="center"/>
          </w:tcPr>
          <w:p w14:paraId="4058FC62">
            <w:pPr>
              <w:jc w:val="center"/>
              <w:rPr>
                <w:rFonts w:hint="eastAsia" w:ascii="仿宋" w:hAnsi="仿宋" w:eastAsia="仿宋" w:cs="仿宋"/>
                <w:sz w:val="21"/>
                <w:szCs w:val="21"/>
                <w:highlight w:val="none"/>
              </w:rPr>
            </w:pPr>
          </w:p>
        </w:tc>
        <w:tc>
          <w:tcPr>
            <w:tcW w:w="1509" w:type="dxa"/>
            <w:noWrap w:val="0"/>
            <w:vAlign w:val="center"/>
          </w:tcPr>
          <w:p w14:paraId="51BD439C">
            <w:pPr>
              <w:jc w:val="center"/>
              <w:rPr>
                <w:rFonts w:hint="eastAsia" w:ascii="仿宋" w:hAnsi="仿宋" w:eastAsia="仿宋" w:cs="仿宋"/>
                <w:sz w:val="21"/>
                <w:szCs w:val="21"/>
                <w:highlight w:val="none"/>
              </w:rPr>
            </w:pPr>
          </w:p>
        </w:tc>
        <w:tc>
          <w:tcPr>
            <w:tcW w:w="1294" w:type="dxa"/>
            <w:noWrap w:val="0"/>
            <w:vAlign w:val="top"/>
          </w:tcPr>
          <w:p w14:paraId="107D8AFD">
            <w:pPr>
              <w:rPr>
                <w:rFonts w:hint="eastAsia" w:ascii="仿宋" w:hAnsi="仿宋" w:eastAsia="仿宋" w:cs="仿宋"/>
                <w:sz w:val="21"/>
                <w:szCs w:val="21"/>
                <w:highlight w:val="none"/>
              </w:rPr>
            </w:pPr>
          </w:p>
        </w:tc>
      </w:tr>
      <w:tr w14:paraId="43B84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75623F5A">
            <w:pPr>
              <w:pStyle w:val="342"/>
              <w:spacing w:before="110"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(1)轮胎抢修车</w:t>
            </w:r>
          </w:p>
        </w:tc>
        <w:tc>
          <w:tcPr>
            <w:tcW w:w="729" w:type="dxa"/>
            <w:noWrap w:val="0"/>
            <w:vAlign w:val="center"/>
          </w:tcPr>
          <w:p w14:paraId="6258E50E">
            <w:pPr>
              <w:pStyle w:val="342"/>
              <w:spacing w:before="132"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337E6736">
            <w:pPr>
              <w:pStyle w:val="342"/>
              <w:spacing w:before="131"/>
              <w:ind w:left="543"/>
              <w:jc w:val="center"/>
              <w:rPr>
                <w:rFonts w:hint="eastAsia" w:ascii="仿宋" w:hAnsi="仿宋" w:eastAsia="仿宋" w:cs="仿宋"/>
                <w:sz w:val="21"/>
                <w:szCs w:val="21"/>
                <w:highlight w:val="none"/>
              </w:rPr>
            </w:pPr>
          </w:p>
        </w:tc>
        <w:tc>
          <w:tcPr>
            <w:tcW w:w="1638" w:type="dxa"/>
            <w:noWrap w:val="0"/>
            <w:vAlign w:val="center"/>
          </w:tcPr>
          <w:p w14:paraId="07F1C838">
            <w:pPr>
              <w:pStyle w:val="342"/>
              <w:spacing w:before="131"/>
              <w:ind w:left="536"/>
              <w:jc w:val="center"/>
              <w:rPr>
                <w:rFonts w:hint="eastAsia" w:ascii="仿宋" w:hAnsi="仿宋" w:eastAsia="仿宋" w:cs="仿宋"/>
                <w:sz w:val="21"/>
                <w:szCs w:val="21"/>
                <w:highlight w:val="none"/>
              </w:rPr>
            </w:pPr>
          </w:p>
        </w:tc>
        <w:tc>
          <w:tcPr>
            <w:tcW w:w="1509" w:type="dxa"/>
            <w:noWrap w:val="0"/>
            <w:vAlign w:val="center"/>
          </w:tcPr>
          <w:p w14:paraId="2C55A8A5">
            <w:pPr>
              <w:pStyle w:val="342"/>
              <w:spacing w:before="131"/>
              <w:ind w:left="477"/>
              <w:jc w:val="center"/>
              <w:rPr>
                <w:rFonts w:hint="eastAsia" w:ascii="仿宋" w:hAnsi="仿宋" w:eastAsia="仿宋" w:cs="仿宋"/>
                <w:sz w:val="21"/>
                <w:szCs w:val="21"/>
                <w:highlight w:val="none"/>
              </w:rPr>
            </w:pPr>
          </w:p>
        </w:tc>
        <w:tc>
          <w:tcPr>
            <w:tcW w:w="1294" w:type="dxa"/>
            <w:noWrap w:val="0"/>
            <w:vAlign w:val="top"/>
          </w:tcPr>
          <w:p w14:paraId="058692DE">
            <w:pPr>
              <w:pStyle w:val="342"/>
              <w:spacing w:before="131"/>
              <w:ind w:left="369"/>
              <w:rPr>
                <w:rFonts w:hint="eastAsia" w:ascii="仿宋" w:hAnsi="仿宋" w:eastAsia="仿宋" w:cs="仿宋"/>
                <w:sz w:val="21"/>
                <w:szCs w:val="21"/>
                <w:highlight w:val="none"/>
              </w:rPr>
            </w:pPr>
          </w:p>
        </w:tc>
      </w:tr>
      <w:tr w14:paraId="38CB0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574A9A8B">
            <w:pPr>
              <w:pStyle w:val="342"/>
              <w:spacing w:before="118"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4"/>
                <w:sz w:val="21"/>
                <w:szCs w:val="21"/>
                <w:highlight w:val="none"/>
              </w:rPr>
              <w:t>(2)平板拖车(5t)</w:t>
            </w:r>
          </w:p>
        </w:tc>
        <w:tc>
          <w:tcPr>
            <w:tcW w:w="729" w:type="dxa"/>
            <w:noWrap w:val="0"/>
            <w:vAlign w:val="center"/>
          </w:tcPr>
          <w:p w14:paraId="41234AD5">
            <w:pPr>
              <w:pStyle w:val="342"/>
              <w:spacing w:before="142"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7376B49E">
            <w:pPr>
              <w:pStyle w:val="342"/>
              <w:spacing w:before="141"/>
              <w:ind w:left="543"/>
              <w:jc w:val="center"/>
              <w:rPr>
                <w:rFonts w:hint="eastAsia" w:ascii="仿宋" w:hAnsi="仿宋" w:eastAsia="仿宋" w:cs="仿宋"/>
                <w:sz w:val="21"/>
                <w:szCs w:val="21"/>
                <w:highlight w:val="none"/>
              </w:rPr>
            </w:pPr>
          </w:p>
        </w:tc>
        <w:tc>
          <w:tcPr>
            <w:tcW w:w="1638" w:type="dxa"/>
            <w:noWrap w:val="0"/>
            <w:vAlign w:val="center"/>
          </w:tcPr>
          <w:p w14:paraId="3EE397FB">
            <w:pPr>
              <w:pStyle w:val="342"/>
              <w:spacing w:before="141"/>
              <w:ind w:left="536"/>
              <w:jc w:val="center"/>
              <w:rPr>
                <w:rFonts w:hint="eastAsia" w:ascii="仿宋" w:hAnsi="仿宋" w:eastAsia="仿宋" w:cs="仿宋"/>
                <w:sz w:val="21"/>
                <w:szCs w:val="21"/>
                <w:highlight w:val="none"/>
              </w:rPr>
            </w:pPr>
          </w:p>
        </w:tc>
        <w:tc>
          <w:tcPr>
            <w:tcW w:w="1509" w:type="dxa"/>
            <w:noWrap w:val="0"/>
            <w:vAlign w:val="center"/>
          </w:tcPr>
          <w:p w14:paraId="70AA9564">
            <w:pPr>
              <w:pStyle w:val="342"/>
              <w:spacing w:before="141"/>
              <w:ind w:left="477"/>
              <w:jc w:val="center"/>
              <w:rPr>
                <w:rFonts w:hint="eastAsia" w:ascii="仿宋" w:hAnsi="仿宋" w:eastAsia="仿宋" w:cs="仿宋"/>
                <w:sz w:val="21"/>
                <w:szCs w:val="21"/>
                <w:highlight w:val="none"/>
              </w:rPr>
            </w:pPr>
          </w:p>
        </w:tc>
        <w:tc>
          <w:tcPr>
            <w:tcW w:w="1294" w:type="dxa"/>
            <w:noWrap w:val="0"/>
            <w:vAlign w:val="top"/>
          </w:tcPr>
          <w:p w14:paraId="1F1110DF">
            <w:pPr>
              <w:pStyle w:val="342"/>
              <w:spacing w:before="141"/>
              <w:ind w:left="309"/>
              <w:rPr>
                <w:rFonts w:hint="eastAsia" w:ascii="仿宋" w:hAnsi="仿宋" w:eastAsia="仿宋" w:cs="仿宋"/>
                <w:sz w:val="21"/>
                <w:szCs w:val="21"/>
                <w:highlight w:val="none"/>
              </w:rPr>
            </w:pPr>
          </w:p>
        </w:tc>
      </w:tr>
      <w:tr w14:paraId="32C3F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25A647CF">
            <w:pPr>
              <w:pStyle w:val="342"/>
              <w:spacing w:before="120" w:line="219" w:lineRule="auto"/>
              <w:ind w:left="145"/>
              <w:jc w:val="center"/>
              <w:rPr>
                <w:rFonts w:hint="eastAsia" w:ascii="仿宋" w:hAnsi="仿宋" w:eastAsia="仿宋" w:cs="仿宋"/>
                <w:sz w:val="21"/>
                <w:szCs w:val="21"/>
                <w:highlight w:val="none"/>
                <w:lang w:eastAsia="zh-CN"/>
              </w:rPr>
            </w:pPr>
            <w:r>
              <w:rPr>
                <w:rFonts w:hint="eastAsia" w:ascii="仿宋" w:hAnsi="仿宋" w:eastAsia="仿宋" w:cs="仿宋"/>
                <w:spacing w:val="1"/>
                <w:sz w:val="21"/>
                <w:szCs w:val="21"/>
                <w:highlight w:val="none"/>
              </w:rPr>
              <w:t>(3)指挥车</w:t>
            </w:r>
            <w:r>
              <w:rPr>
                <w:rFonts w:hint="eastAsia" w:ascii="仿宋" w:hAnsi="仿宋" w:eastAsia="仿宋" w:cs="仿宋"/>
                <w:spacing w:val="1"/>
                <w:sz w:val="21"/>
                <w:szCs w:val="21"/>
                <w:highlight w:val="none"/>
                <w:lang w:eastAsia="zh-CN"/>
              </w:rPr>
              <w:t>（</w:t>
            </w:r>
            <w:r>
              <w:rPr>
                <w:rFonts w:hint="eastAsia" w:ascii="仿宋" w:hAnsi="仿宋" w:eastAsia="仿宋" w:cs="仿宋"/>
                <w:spacing w:val="1"/>
                <w:sz w:val="21"/>
                <w:szCs w:val="21"/>
                <w:highlight w:val="none"/>
                <w:lang w:val="en-US" w:eastAsia="zh-CN"/>
              </w:rPr>
              <w:t>管理用车</w:t>
            </w:r>
            <w:r>
              <w:rPr>
                <w:rFonts w:hint="eastAsia" w:ascii="仿宋" w:hAnsi="仿宋" w:eastAsia="仿宋" w:cs="仿宋"/>
                <w:spacing w:val="1"/>
                <w:sz w:val="21"/>
                <w:szCs w:val="21"/>
                <w:highlight w:val="none"/>
                <w:lang w:eastAsia="zh-CN"/>
              </w:rPr>
              <w:t>）</w:t>
            </w:r>
          </w:p>
        </w:tc>
        <w:tc>
          <w:tcPr>
            <w:tcW w:w="729" w:type="dxa"/>
            <w:noWrap w:val="0"/>
            <w:vAlign w:val="center"/>
          </w:tcPr>
          <w:p w14:paraId="3D77DF6D">
            <w:pPr>
              <w:pStyle w:val="342"/>
              <w:spacing w:before="142"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48" w:type="dxa"/>
            <w:noWrap w:val="0"/>
            <w:vAlign w:val="center"/>
          </w:tcPr>
          <w:p w14:paraId="41B8A80A">
            <w:pPr>
              <w:pStyle w:val="342"/>
              <w:spacing w:before="141"/>
              <w:ind w:left="594"/>
              <w:jc w:val="center"/>
              <w:rPr>
                <w:rFonts w:hint="eastAsia" w:ascii="仿宋" w:hAnsi="仿宋" w:eastAsia="仿宋" w:cs="仿宋"/>
                <w:sz w:val="21"/>
                <w:szCs w:val="21"/>
                <w:highlight w:val="none"/>
              </w:rPr>
            </w:pPr>
          </w:p>
        </w:tc>
        <w:tc>
          <w:tcPr>
            <w:tcW w:w="1638" w:type="dxa"/>
            <w:noWrap w:val="0"/>
            <w:vAlign w:val="center"/>
          </w:tcPr>
          <w:p w14:paraId="69E33DAC">
            <w:pPr>
              <w:pStyle w:val="342"/>
              <w:spacing w:before="141"/>
              <w:ind w:left="595"/>
              <w:jc w:val="center"/>
              <w:rPr>
                <w:rFonts w:hint="eastAsia" w:ascii="仿宋" w:hAnsi="仿宋" w:eastAsia="仿宋" w:cs="仿宋"/>
                <w:sz w:val="21"/>
                <w:szCs w:val="21"/>
                <w:highlight w:val="none"/>
              </w:rPr>
            </w:pPr>
          </w:p>
        </w:tc>
        <w:tc>
          <w:tcPr>
            <w:tcW w:w="1509" w:type="dxa"/>
            <w:noWrap w:val="0"/>
            <w:vAlign w:val="center"/>
          </w:tcPr>
          <w:p w14:paraId="6E4DAD4A">
            <w:pPr>
              <w:pStyle w:val="342"/>
              <w:spacing w:before="141"/>
              <w:ind w:left="527"/>
              <w:jc w:val="center"/>
              <w:rPr>
                <w:rFonts w:hint="eastAsia" w:ascii="仿宋" w:hAnsi="仿宋" w:eastAsia="仿宋" w:cs="仿宋"/>
                <w:sz w:val="21"/>
                <w:szCs w:val="21"/>
                <w:highlight w:val="none"/>
              </w:rPr>
            </w:pPr>
          </w:p>
        </w:tc>
        <w:tc>
          <w:tcPr>
            <w:tcW w:w="1294" w:type="dxa"/>
            <w:noWrap w:val="0"/>
            <w:vAlign w:val="top"/>
          </w:tcPr>
          <w:p w14:paraId="148E7B9D">
            <w:pPr>
              <w:pStyle w:val="342"/>
              <w:spacing w:before="141"/>
              <w:ind w:left="369"/>
              <w:rPr>
                <w:rFonts w:hint="eastAsia" w:ascii="仿宋" w:hAnsi="仿宋" w:eastAsia="仿宋" w:cs="仿宋"/>
                <w:sz w:val="21"/>
                <w:szCs w:val="21"/>
                <w:highlight w:val="none"/>
              </w:rPr>
            </w:pPr>
          </w:p>
        </w:tc>
      </w:tr>
      <w:tr w14:paraId="2EB3A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02946FBF">
            <w:pPr>
              <w:pStyle w:val="342"/>
              <w:spacing w:before="118" w:line="219" w:lineRule="auto"/>
              <w:ind w:left="148"/>
              <w:jc w:val="center"/>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2、维修费+保养</w:t>
            </w:r>
          </w:p>
        </w:tc>
        <w:tc>
          <w:tcPr>
            <w:tcW w:w="729" w:type="dxa"/>
            <w:noWrap w:val="0"/>
            <w:vAlign w:val="center"/>
          </w:tcPr>
          <w:p w14:paraId="51DDD87F">
            <w:pPr>
              <w:jc w:val="center"/>
              <w:rPr>
                <w:rFonts w:hint="eastAsia" w:ascii="仿宋" w:hAnsi="仿宋" w:eastAsia="仿宋" w:cs="仿宋"/>
                <w:sz w:val="21"/>
                <w:szCs w:val="21"/>
                <w:highlight w:val="none"/>
              </w:rPr>
            </w:pPr>
          </w:p>
        </w:tc>
        <w:tc>
          <w:tcPr>
            <w:tcW w:w="1648" w:type="dxa"/>
            <w:noWrap w:val="0"/>
            <w:vAlign w:val="center"/>
          </w:tcPr>
          <w:p w14:paraId="22D0D19D">
            <w:pPr>
              <w:jc w:val="center"/>
              <w:rPr>
                <w:rFonts w:hint="eastAsia" w:ascii="仿宋" w:hAnsi="仿宋" w:eastAsia="仿宋" w:cs="仿宋"/>
                <w:sz w:val="21"/>
                <w:szCs w:val="21"/>
                <w:highlight w:val="none"/>
              </w:rPr>
            </w:pPr>
          </w:p>
        </w:tc>
        <w:tc>
          <w:tcPr>
            <w:tcW w:w="1638" w:type="dxa"/>
            <w:noWrap w:val="0"/>
            <w:vAlign w:val="center"/>
          </w:tcPr>
          <w:p w14:paraId="7B2F5DF7">
            <w:pPr>
              <w:jc w:val="center"/>
              <w:rPr>
                <w:rFonts w:hint="eastAsia" w:ascii="仿宋" w:hAnsi="仿宋" w:eastAsia="仿宋" w:cs="仿宋"/>
                <w:sz w:val="21"/>
                <w:szCs w:val="21"/>
                <w:highlight w:val="none"/>
              </w:rPr>
            </w:pPr>
          </w:p>
        </w:tc>
        <w:tc>
          <w:tcPr>
            <w:tcW w:w="1509" w:type="dxa"/>
            <w:noWrap w:val="0"/>
            <w:vAlign w:val="center"/>
          </w:tcPr>
          <w:p w14:paraId="354EE5AA">
            <w:pPr>
              <w:jc w:val="center"/>
              <w:rPr>
                <w:rFonts w:hint="eastAsia" w:ascii="仿宋" w:hAnsi="仿宋" w:eastAsia="仿宋" w:cs="仿宋"/>
                <w:sz w:val="21"/>
                <w:szCs w:val="21"/>
                <w:highlight w:val="none"/>
              </w:rPr>
            </w:pPr>
          </w:p>
        </w:tc>
        <w:tc>
          <w:tcPr>
            <w:tcW w:w="1294" w:type="dxa"/>
            <w:noWrap w:val="0"/>
            <w:vAlign w:val="top"/>
          </w:tcPr>
          <w:p w14:paraId="21C146ED">
            <w:pPr>
              <w:rPr>
                <w:rFonts w:hint="eastAsia" w:ascii="仿宋" w:hAnsi="仿宋" w:eastAsia="仿宋" w:cs="仿宋"/>
                <w:sz w:val="21"/>
                <w:szCs w:val="21"/>
                <w:highlight w:val="none"/>
              </w:rPr>
            </w:pPr>
          </w:p>
        </w:tc>
      </w:tr>
      <w:tr w14:paraId="6C5A5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49FF52DD">
            <w:pPr>
              <w:pStyle w:val="342"/>
              <w:spacing w:before="119" w:line="219" w:lineRule="auto"/>
              <w:jc w:val="center"/>
              <w:rPr>
                <w:rFonts w:hint="eastAsia" w:ascii="仿宋" w:hAnsi="仿宋" w:eastAsia="仿宋" w:cs="仿宋"/>
                <w:sz w:val="21"/>
                <w:szCs w:val="21"/>
                <w:highlight w:val="none"/>
              </w:rPr>
            </w:pPr>
            <w:r>
              <w:rPr>
                <w:rFonts w:hint="eastAsia" w:ascii="仿宋" w:hAnsi="仿宋" w:eastAsia="仿宋" w:cs="仿宋"/>
                <w:spacing w:val="-7"/>
                <w:sz w:val="21"/>
                <w:szCs w:val="21"/>
                <w:highlight w:val="none"/>
              </w:rPr>
              <w:t>(1)大型清障车(100t平拖)</w:t>
            </w:r>
          </w:p>
        </w:tc>
        <w:tc>
          <w:tcPr>
            <w:tcW w:w="729" w:type="dxa"/>
            <w:noWrap w:val="0"/>
            <w:vAlign w:val="center"/>
          </w:tcPr>
          <w:p w14:paraId="5E1B70F7">
            <w:pPr>
              <w:pStyle w:val="342"/>
              <w:spacing w:before="143"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2CDE7440">
            <w:pPr>
              <w:pStyle w:val="342"/>
              <w:spacing w:before="142"/>
              <w:ind w:left="594"/>
              <w:jc w:val="center"/>
              <w:rPr>
                <w:rFonts w:hint="eastAsia" w:ascii="仿宋" w:hAnsi="仿宋" w:eastAsia="仿宋" w:cs="仿宋"/>
                <w:sz w:val="21"/>
                <w:szCs w:val="21"/>
                <w:highlight w:val="none"/>
              </w:rPr>
            </w:pPr>
          </w:p>
        </w:tc>
        <w:tc>
          <w:tcPr>
            <w:tcW w:w="1638" w:type="dxa"/>
            <w:noWrap w:val="0"/>
            <w:vAlign w:val="center"/>
          </w:tcPr>
          <w:p w14:paraId="06094082">
            <w:pPr>
              <w:pStyle w:val="342"/>
              <w:spacing w:before="142"/>
              <w:ind w:left="536"/>
              <w:jc w:val="center"/>
              <w:rPr>
                <w:rFonts w:hint="eastAsia" w:ascii="仿宋" w:hAnsi="仿宋" w:eastAsia="仿宋" w:cs="仿宋"/>
                <w:sz w:val="21"/>
                <w:szCs w:val="21"/>
                <w:highlight w:val="none"/>
              </w:rPr>
            </w:pPr>
          </w:p>
        </w:tc>
        <w:tc>
          <w:tcPr>
            <w:tcW w:w="1509" w:type="dxa"/>
            <w:noWrap w:val="0"/>
            <w:vAlign w:val="center"/>
          </w:tcPr>
          <w:p w14:paraId="704D4482">
            <w:pPr>
              <w:pStyle w:val="342"/>
              <w:spacing w:before="142"/>
              <w:ind w:left="477"/>
              <w:jc w:val="center"/>
              <w:rPr>
                <w:rFonts w:hint="eastAsia" w:ascii="仿宋" w:hAnsi="仿宋" w:eastAsia="仿宋" w:cs="仿宋"/>
                <w:sz w:val="21"/>
                <w:szCs w:val="21"/>
                <w:highlight w:val="none"/>
              </w:rPr>
            </w:pPr>
          </w:p>
        </w:tc>
        <w:tc>
          <w:tcPr>
            <w:tcW w:w="1294" w:type="dxa"/>
            <w:noWrap w:val="0"/>
            <w:vAlign w:val="top"/>
          </w:tcPr>
          <w:p w14:paraId="32E66E04">
            <w:pPr>
              <w:pStyle w:val="342"/>
              <w:spacing w:before="142"/>
              <w:ind w:left="369"/>
              <w:rPr>
                <w:rFonts w:hint="eastAsia" w:ascii="仿宋" w:hAnsi="仿宋" w:eastAsia="仿宋" w:cs="仿宋"/>
                <w:sz w:val="21"/>
                <w:szCs w:val="21"/>
                <w:highlight w:val="none"/>
              </w:rPr>
            </w:pPr>
          </w:p>
        </w:tc>
      </w:tr>
      <w:tr w14:paraId="7661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413334D0">
            <w:pPr>
              <w:pStyle w:val="342"/>
              <w:spacing w:before="121"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(2)轮胎抢修车</w:t>
            </w:r>
          </w:p>
        </w:tc>
        <w:tc>
          <w:tcPr>
            <w:tcW w:w="729" w:type="dxa"/>
            <w:noWrap w:val="0"/>
            <w:vAlign w:val="center"/>
          </w:tcPr>
          <w:p w14:paraId="7F6795E1">
            <w:pPr>
              <w:pStyle w:val="342"/>
              <w:spacing w:before="143"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19A1AB58">
            <w:pPr>
              <w:pStyle w:val="342"/>
              <w:spacing w:before="142"/>
              <w:ind w:left="543"/>
              <w:jc w:val="center"/>
              <w:rPr>
                <w:rFonts w:hint="eastAsia" w:ascii="仿宋" w:hAnsi="仿宋" w:eastAsia="仿宋" w:cs="仿宋"/>
                <w:sz w:val="21"/>
                <w:szCs w:val="21"/>
                <w:highlight w:val="none"/>
              </w:rPr>
            </w:pPr>
          </w:p>
        </w:tc>
        <w:tc>
          <w:tcPr>
            <w:tcW w:w="1638" w:type="dxa"/>
            <w:noWrap w:val="0"/>
            <w:vAlign w:val="center"/>
          </w:tcPr>
          <w:p w14:paraId="01E2AB0D">
            <w:pPr>
              <w:pStyle w:val="342"/>
              <w:spacing w:before="142"/>
              <w:ind w:left="536"/>
              <w:jc w:val="center"/>
              <w:rPr>
                <w:rFonts w:hint="eastAsia" w:ascii="仿宋" w:hAnsi="仿宋" w:eastAsia="仿宋" w:cs="仿宋"/>
                <w:sz w:val="21"/>
                <w:szCs w:val="21"/>
                <w:highlight w:val="none"/>
              </w:rPr>
            </w:pPr>
          </w:p>
        </w:tc>
        <w:tc>
          <w:tcPr>
            <w:tcW w:w="1509" w:type="dxa"/>
            <w:noWrap w:val="0"/>
            <w:vAlign w:val="center"/>
          </w:tcPr>
          <w:p w14:paraId="75A0FD49">
            <w:pPr>
              <w:pStyle w:val="342"/>
              <w:spacing w:before="142"/>
              <w:ind w:left="477"/>
              <w:jc w:val="center"/>
              <w:rPr>
                <w:rFonts w:hint="eastAsia" w:ascii="仿宋" w:hAnsi="仿宋" w:eastAsia="仿宋" w:cs="仿宋"/>
                <w:sz w:val="21"/>
                <w:szCs w:val="21"/>
                <w:highlight w:val="none"/>
              </w:rPr>
            </w:pPr>
          </w:p>
        </w:tc>
        <w:tc>
          <w:tcPr>
            <w:tcW w:w="1294" w:type="dxa"/>
            <w:noWrap w:val="0"/>
            <w:vAlign w:val="top"/>
          </w:tcPr>
          <w:p w14:paraId="0DE08DE8">
            <w:pPr>
              <w:pStyle w:val="342"/>
              <w:spacing w:before="142"/>
              <w:ind w:left="369"/>
              <w:rPr>
                <w:rFonts w:hint="eastAsia" w:ascii="仿宋" w:hAnsi="仿宋" w:eastAsia="仿宋" w:cs="仿宋"/>
                <w:sz w:val="21"/>
                <w:szCs w:val="21"/>
                <w:highlight w:val="none"/>
              </w:rPr>
            </w:pPr>
          </w:p>
        </w:tc>
      </w:tr>
      <w:tr w14:paraId="1D56F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6E68A0B0">
            <w:pPr>
              <w:pStyle w:val="342"/>
              <w:spacing w:before="110"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4"/>
                <w:sz w:val="21"/>
                <w:szCs w:val="21"/>
                <w:highlight w:val="none"/>
              </w:rPr>
              <w:t>(3)平板拖车(5t)</w:t>
            </w:r>
          </w:p>
        </w:tc>
        <w:tc>
          <w:tcPr>
            <w:tcW w:w="729" w:type="dxa"/>
            <w:noWrap w:val="0"/>
            <w:vAlign w:val="center"/>
          </w:tcPr>
          <w:p w14:paraId="3AC8891D">
            <w:pPr>
              <w:pStyle w:val="342"/>
              <w:spacing w:before="134"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1CDA15FA">
            <w:pPr>
              <w:pStyle w:val="342"/>
              <w:spacing w:before="133"/>
              <w:ind w:left="543"/>
              <w:jc w:val="center"/>
              <w:rPr>
                <w:rFonts w:hint="eastAsia" w:ascii="仿宋" w:hAnsi="仿宋" w:eastAsia="仿宋" w:cs="仿宋"/>
                <w:sz w:val="21"/>
                <w:szCs w:val="21"/>
                <w:highlight w:val="none"/>
              </w:rPr>
            </w:pPr>
          </w:p>
        </w:tc>
        <w:tc>
          <w:tcPr>
            <w:tcW w:w="1638" w:type="dxa"/>
            <w:noWrap w:val="0"/>
            <w:vAlign w:val="center"/>
          </w:tcPr>
          <w:p w14:paraId="2E8485E5">
            <w:pPr>
              <w:pStyle w:val="342"/>
              <w:spacing w:before="133"/>
              <w:ind w:left="536"/>
              <w:jc w:val="center"/>
              <w:rPr>
                <w:rFonts w:hint="eastAsia" w:ascii="仿宋" w:hAnsi="仿宋" w:eastAsia="仿宋" w:cs="仿宋"/>
                <w:sz w:val="21"/>
                <w:szCs w:val="21"/>
                <w:highlight w:val="none"/>
              </w:rPr>
            </w:pPr>
          </w:p>
        </w:tc>
        <w:tc>
          <w:tcPr>
            <w:tcW w:w="1509" w:type="dxa"/>
            <w:noWrap w:val="0"/>
            <w:vAlign w:val="center"/>
          </w:tcPr>
          <w:p w14:paraId="217D596F">
            <w:pPr>
              <w:pStyle w:val="342"/>
              <w:spacing w:before="133"/>
              <w:ind w:left="477"/>
              <w:jc w:val="center"/>
              <w:rPr>
                <w:rFonts w:hint="eastAsia" w:ascii="仿宋" w:hAnsi="仿宋" w:eastAsia="仿宋" w:cs="仿宋"/>
                <w:sz w:val="21"/>
                <w:szCs w:val="21"/>
                <w:highlight w:val="none"/>
              </w:rPr>
            </w:pPr>
          </w:p>
        </w:tc>
        <w:tc>
          <w:tcPr>
            <w:tcW w:w="1294" w:type="dxa"/>
            <w:noWrap w:val="0"/>
            <w:vAlign w:val="top"/>
          </w:tcPr>
          <w:p w14:paraId="7A856511">
            <w:pPr>
              <w:pStyle w:val="342"/>
              <w:spacing w:before="133"/>
              <w:ind w:left="369"/>
              <w:rPr>
                <w:rFonts w:hint="eastAsia" w:ascii="仿宋" w:hAnsi="仿宋" w:eastAsia="仿宋" w:cs="仿宋"/>
                <w:sz w:val="21"/>
                <w:szCs w:val="21"/>
                <w:highlight w:val="none"/>
              </w:rPr>
            </w:pPr>
          </w:p>
        </w:tc>
      </w:tr>
      <w:tr w14:paraId="15EE80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63E2C726">
            <w:pPr>
              <w:pStyle w:val="342"/>
              <w:spacing w:before="122"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(4)指挥车</w:t>
            </w:r>
            <w:r>
              <w:rPr>
                <w:rFonts w:hint="eastAsia" w:ascii="仿宋" w:hAnsi="仿宋" w:eastAsia="仿宋" w:cs="仿宋"/>
                <w:spacing w:val="1"/>
                <w:sz w:val="21"/>
                <w:szCs w:val="21"/>
                <w:highlight w:val="none"/>
                <w:lang w:eastAsia="zh-CN"/>
              </w:rPr>
              <w:t>（</w:t>
            </w:r>
            <w:r>
              <w:rPr>
                <w:rFonts w:hint="eastAsia" w:ascii="仿宋" w:hAnsi="仿宋" w:eastAsia="仿宋" w:cs="仿宋"/>
                <w:spacing w:val="1"/>
                <w:sz w:val="21"/>
                <w:szCs w:val="21"/>
                <w:highlight w:val="none"/>
                <w:lang w:val="en-US" w:eastAsia="zh-CN"/>
              </w:rPr>
              <w:t>管理用车</w:t>
            </w:r>
            <w:r>
              <w:rPr>
                <w:rFonts w:hint="eastAsia" w:ascii="仿宋" w:hAnsi="仿宋" w:eastAsia="仿宋" w:cs="仿宋"/>
                <w:spacing w:val="1"/>
                <w:sz w:val="21"/>
                <w:szCs w:val="21"/>
                <w:highlight w:val="none"/>
                <w:lang w:eastAsia="zh-CN"/>
              </w:rPr>
              <w:t>）</w:t>
            </w:r>
          </w:p>
        </w:tc>
        <w:tc>
          <w:tcPr>
            <w:tcW w:w="729" w:type="dxa"/>
            <w:noWrap w:val="0"/>
            <w:vAlign w:val="center"/>
          </w:tcPr>
          <w:p w14:paraId="4324AFA8">
            <w:pPr>
              <w:pStyle w:val="342"/>
              <w:spacing w:before="143"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48" w:type="dxa"/>
            <w:noWrap w:val="0"/>
            <w:vAlign w:val="center"/>
          </w:tcPr>
          <w:p w14:paraId="2AD6D700">
            <w:pPr>
              <w:pStyle w:val="342"/>
              <w:spacing w:before="143"/>
              <w:ind w:left="594"/>
              <w:jc w:val="center"/>
              <w:rPr>
                <w:rFonts w:hint="eastAsia" w:ascii="仿宋" w:hAnsi="仿宋" w:eastAsia="仿宋" w:cs="仿宋"/>
                <w:sz w:val="21"/>
                <w:szCs w:val="21"/>
                <w:highlight w:val="none"/>
              </w:rPr>
            </w:pPr>
          </w:p>
        </w:tc>
        <w:tc>
          <w:tcPr>
            <w:tcW w:w="1638" w:type="dxa"/>
            <w:noWrap w:val="0"/>
            <w:vAlign w:val="center"/>
          </w:tcPr>
          <w:p w14:paraId="0054F4FA">
            <w:pPr>
              <w:pStyle w:val="342"/>
              <w:spacing w:before="143"/>
              <w:ind w:left="595"/>
              <w:jc w:val="center"/>
              <w:rPr>
                <w:rFonts w:hint="eastAsia" w:ascii="仿宋" w:hAnsi="仿宋" w:eastAsia="仿宋" w:cs="仿宋"/>
                <w:sz w:val="21"/>
                <w:szCs w:val="21"/>
                <w:highlight w:val="none"/>
              </w:rPr>
            </w:pPr>
          </w:p>
        </w:tc>
        <w:tc>
          <w:tcPr>
            <w:tcW w:w="1509" w:type="dxa"/>
            <w:noWrap w:val="0"/>
            <w:vAlign w:val="center"/>
          </w:tcPr>
          <w:p w14:paraId="0C6A2637">
            <w:pPr>
              <w:pStyle w:val="342"/>
              <w:spacing w:before="143"/>
              <w:ind w:left="527"/>
              <w:jc w:val="center"/>
              <w:rPr>
                <w:rFonts w:hint="eastAsia" w:ascii="仿宋" w:hAnsi="仿宋" w:eastAsia="仿宋" w:cs="仿宋"/>
                <w:sz w:val="21"/>
                <w:szCs w:val="21"/>
                <w:highlight w:val="none"/>
              </w:rPr>
            </w:pPr>
          </w:p>
        </w:tc>
        <w:tc>
          <w:tcPr>
            <w:tcW w:w="1294" w:type="dxa"/>
            <w:noWrap w:val="0"/>
            <w:vAlign w:val="top"/>
          </w:tcPr>
          <w:p w14:paraId="1AC84F23">
            <w:pPr>
              <w:pStyle w:val="342"/>
              <w:spacing w:before="143"/>
              <w:ind w:left="369"/>
              <w:rPr>
                <w:rFonts w:hint="eastAsia" w:ascii="仿宋" w:hAnsi="仿宋" w:eastAsia="仿宋" w:cs="仿宋"/>
                <w:sz w:val="21"/>
                <w:szCs w:val="21"/>
                <w:highlight w:val="none"/>
              </w:rPr>
            </w:pPr>
          </w:p>
        </w:tc>
      </w:tr>
      <w:tr w14:paraId="4E957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227A4708">
            <w:pPr>
              <w:pStyle w:val="342"/>
              <w:spacing w:before="120" w:line="220" w:lineRule="auto"/>
              <w:ind w:left="148"/>
              <w:jc w:val="center"/>
              <w:rPr>
                <w:rFonts w:hint="eastAsia" w:ascii="仿宋" w:hAnsi="仿宋" w:eastAsia="仿宋" w:cs="仿宋"/>
                <w:sz w:val="21"/>
                <w:szCs w:val="21"/>
                <w:highlight w:val="none"/>
              </w:rPr>
            </w:pPr>
            <w:r>
              <w:rPr>
                <w:rFonts w:hint="eastAsia" w:ascii="仿宋" w:hAnsi="仿宋" w:eastAsia="仿宋" w:cs="仿宋"/>
                <w:b/>
                <w:bCs/>
                <w:spacing w:val="-1"/>
                <w:sz w:val="21"/>
                <w:szCs w:val="21"/>
                <w:highlight w:val="none"/>
              </w:rPr>
              <w:t>3、燃油费</w:t>
            </w:r>
          </w:p>
        </w:tc>
        <w:tc>
          <w:tcPr>
            <w:tcW w:w="729" w:type="dxa"/>
            <w:noWrap w:val="0"/>
            <w:vAlign w:val="center"/>
          </w:tcPr>
          <w:p w14:paraId="521CEDEB">
            <w:pPr>
              <w:jc w:val="center"/>
              <w:rPr>
                <w:rFonts w:hint="eastAsia" w:ascii="仿宋" w:hAnsi="仿宋" w:eastAsia="仿宋" w:cs="仿宋"/>
                <w:sz w:val="21"/>
                <w:szCs w:val="21"/>
                <w:highlight w:val="none"/>
              </w:rPr>
            </w:pPr>
          </w:p>
        </w:tc>
        <w:tc>
          <w:tcPr>
            <w:tcW w:w="1648" w:type="dxa"/>
            <w:noWrap w:val="0"/>
            <w:vAlign w:val="center"/>
          </w:tcPr>
          <w:p w14:paraId="6FCDF2F4">
            <w:pPr>
              <w:jc w:val="center"/>
              <w:rPr>
                <w:rFonts w:hint="eastAsia" w:ascii="仿宋" w:hAnsi="仿宋" w:eastAsia="仿宋" w:cs="仿宋"/>
                <w:sz w:val="21"/>
                <w:szCs w:val="21"/>
                <w:highlight w:val="none"/>
              </w:rPr>
            </w:pPr>
          </w:p>
        </w:tc>
        <w:tc>
          <w:tcPr>
            <w:tcW w:w="1638" w:type="dxa"/>
            <w:noWrap w:val="0"/>
            <w:vAlign w:val="center"/>
          </w:tcPr>
          <w:p w14:paraId="5D2035D4">
            <w:pPr>
              <w:jc w:val="center"/>
              <w:rPr>
                <w:rFonts w:hint="eastAsia" w:ascii="仿宋" w:hAnsi="仿宋" w:eastAsia="仿宋" w:cs="仿宋"/>
                <w:sz w:val="21"/>
                <w:szCs w:val="21"/>
                <w:highlight w:val="none"/>
              </w:rPr>
            </w:pPr>
          </w:p>
        </w:tc>
        <w:tc>
          <w:tcPr>
            <w:tcW w:w="1509" w:type="dxa"/>
            <w:noWrap w:val="0"/>
            <w:vAlign w:val="center"/>
          </w:tcPr>
          <w:p w14:paraId="765CDAAD">
            <w:pPr>
              <w:jc w:val="center"/>
              <w:rPr>
                <w:rFonts w:hint="eastAsia" w:ascii="仿宋" w:hAnsi="仿宋" w:eastAsia="仿宋" w:cs="仿宋"/>
                <w:sz w:val="21"/>
                <w:szCs w:val="21"/>
                <w:highlight w:val="none"/>
              </w:rPr>
            </w:pPr>
          </w:p>
        </w:tc>
        <w:tc>
          <w:tcPr>
            <w:tcW w:w="1294" w:type="dxa"/>
            <w:noWrap w:val="0"/>
            <w:vAlign w:val="top"/>
          </w:tcPr>
          <w:p w14:paraId="6FCA3C78">
            <w:pPr>
              <w:rPr>
                <w:rFonts w:hint="eastAsia" w:ascii="仿宋" w:hAnsi="仿宋" w:eastAsia="仿宋" w:cs="仿宋"/>
                <w:sz w:val="21"/>
                <w:szCs w:val="21"/>
                <w:highlight w:val="none"/>
              </w:rPr>
            </w:pPr>
          </w:p>
        </w:tc>
      </w:tr>
      <w:tr w14:paraId="72AC3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4832A7D3">
            <w:pPr>
              <w:pStyle w:val="342"/>
              <w:spacing w:before="121" w:line="219" w:lineRule="auto"/>
              <w:jc w:val="center"/>
              <w:rPr>
                <w:rFonts w:hint="eastAsia" w:ascii="仿宋" w:hAnsi="仿宋" w:eastAsia="仿宋" w:cs="仿宋"/>
                <w:sz w:val="21"/>
                <w:szCs w:val="21"/>
                <w:highlight w:val="none"/>
              </w:rPr>
            </w:pPr>
            <w:r>
              <w:rPr>
                <w:rFonts w:hint="eastAsia" w:ascii="仿宋" w:hAnsi="仿宋" w:eastAsia="仿宋" w:cs="仿宋"/>
                <w:spacing w:val="-7"/>
                <w:sz w:val="21"/>
                <w:szCs w:val="21"/>
                <w:highlight w:val="none"/>
              </w:rPr>
              <w:t>(1)大型清障车(100t平拖)</w:t>
            </w:r>
          </w:p>
        </w:tc>
        <w:tc>
          <w:tcPr>
            <w:tcW w:w="729" w:type="dxa"/>
            <w:noWrap w:val="0"/>
            <w:vAlign w:val="center"/>
          </w:tcPr>
          <w:p w14:paraId="0E280013">
            <w:pPr>
              <w:pStyle w:val="342"/>
              <w:spacing w:before="145"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468D482E">
            <w:pPr>
              <w:pStyle w:val="342"/>
              <w:spacing w:before="144"/>
              <w:ind w:left="543"/>
              <w:jc w:val="center"/>
              <w:rPr>
                <w:rFonts w:hint="eastAsia" w:ascii="仿宋" w:hAnsi="仿宋" w:eastAsia="仿宋" w:cs="仿宋"/>
                <w:sz w:val="21"/>
                <w:szCs w:val="21"/>
                <w:highlight w:val="none"/>
              </w:rPr>
            </w:pPr>
          </w:p>
        </w:tc>
        <w:tc>
          <w:tcPr>
            <w:tcW w:w="1638" w:type="dxa"/>
            <w:noWrap w:val="0"/>
            <w:vAlign w:val="center"/>
          </w:tcPr>
          <w:p w14:paraId="23D0E6B0">
            <w:pPr>
              <w:pStyle w:val="342"/>
              <w:spacing w:before="144"/>
              <w:ind w:left="536"/>
              <w:jc w:val="center"/>
              <w:rPr>
                <w:rFonts w:hint="eastAsia" w:ascii="仿宋" w:hAnsi="仿宋" w:eastAsia="仿宋" w:cs="仿宋"/>
                <w:sz w:val="21"/>
                <w:szCs w:val="21"/>
                <w:highlight w:val="none"/>
              </w:rPr>
            </w:pPr>
          </w:p>
        </w:tc>
        <w:tc>
          <w:tcPr>
            <w:tcW w:w="1509" w:type="dxa"/>
            <w:noWrap w:val="0"/>
            <w:vAlign w:val="center"/>
          </w:tcPr>
          <w:p w14:paraId="72E48F87">
            <w:pPr>
              <w:pStyle w:val="342"/>
              <w:spacing w:before="144"/>
              <w:ind w:left="477"/>
              <w:jc w:val="center"/>
              <w:rPr>
                <w:rFonts w:hint="eastAsia" w:ascii="仿宋" w:hAnsi="仿宋" w:eastAsia="仿宋" w:cs="仿宋"/>
                <w:sz w:val="21"/>
                <w:szCs w:val="21"/>
                <w:highlight w:val="none"/>
              </w:rPr>
            </w:pPr>
          </w:p>
        </w:tc>
        <w:tc>
          <w:tcPr>
            <w:tcW w:w="1294" w:type="dxa"/>
            <w:noWrap w:val="0"/>
            <w:vAlign w:val="top"/>
          </w:tcPr>
          <w:p w14:paraId="22BD9B07">
            <w:pPr>
              <w:pStyle w:val="342"/>
              <w:spacing w:before="144"/>
              <w:ind w:left="369"/>
              <w:rPr>
                <w:rFonts w:hint="eastAsia" w:ascii="仿宋" w:hAnsi="仿宋" w:eastAsia="仿宋" w:cs="仿宋"/>
                <w:sz w:val="21"/>
                <w:szCs w:val="21"/>
                <w:highlight w:val="none"/>
              </w:rPr>
            </w:pPr>
          </w:p>
        </w:tc>
      </w:tr>
      <w:tr w14:paraId="29719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2B4370AD">
            <w:pPr>
              <w:pStyle w:val="342"/>
              <w:spacing w:before="124"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(2)轮胎抢修车</w:t>
            </w:r>
          </w:p>
        </w:tc>
        <w:tc>
          <w:tcPr>
            <w:tcW w:w="729" w:type="dxa"/>
            <w:noWrap w:val="0"/>
            <w:vAlign w:val="center"/>
          </w:tcPr>
          <w:p w14:paraId="4A43EB72">
            <w:pPr>
              <w:pStyle w:val="342"/>
              <w:spacing w:before="145"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4420E96C">
            <w:pPr>
              <w:pStyle w:val="342"/>
              <w:spacing w:before="145"/>
              <w:ind w:left="543"/>
              <w:jc w:val="center"/>
              <w:rPr>
                <w:rFonts w:hint="eastAsia" w:ascii="仿宋" w:hAnsi="仿宋" w:eastAsia="仿宋" w:cs="仿宋"/>
                <w:sz w:val="21"/>
                <w:szCs w:val="21"/>
                <w:highlight w:val="none"/>
              </w:rPr>
            </w:pPr>
          </w:p>
        </w:tc>
        <w:tc>
          <w:tcPr>
            <w:tcW w:w="1638" w:type="dxa"/>
            <w:noWrap w:val="0"/>
            <w:vAlign w:val="center"/>
          </w:tcPr>
          <w:p w14:paraId="3E36D205">
            <w:pPr>
              <w:pStyle w:val="342"/>
              <w:spacing w:before="145"/>
              <w:ind w:left="536"/>
              <w:jc w:val="center"/>
              <w:rPr>
                <w:rFonts w:hint="eastAsia" w:ascii="仿宋" w:hAnsi="仿宋" w:eastAsia="仿宋" w:cs="仿宋"/>
                <w:sz w:val="21"/>
                <w:szCs w:val="21"/>
                <w:highlight w:val="none"/>
              </w:rPr>
            </w:pPr>
          </w:p>
        </w:tc>
        <w:tc>
          <w:tcPr>
            <w:tcW w:w="1509" w:type="dxa"/>
            <w:noWrap w:val="0"/>
            <w:vAlign w:val="center"/>
          </w:tcPr>
          <w:p w14:paraId="00BCE236">
            <w:pPr>
              <w:pStyle w:val="342"/>
              <w:spacing w:before="145"/>
              <w:ind w:left="477"/>
              <w:jc w:val="center"/>
              <w:rPr>
                <w:rFonts w:hint="eastAsia" w:ascii="仿宋" w:hAnsi="仿宋" w:eastAsia="仿宋" w:cs="仿宋"/>
                <w:sz w:val="21"/>
                <w:szCs w:val="21"/>
                <w:highlight w:val="none"/>
              </w:rPr>
            </w:pPr>
          </w:p>
        </w:tc>
        <w:tc>
          <w:tcPr>
            <w:tcW w:w="1294" w:type="dxa"/>
            <w:noWrap w:val="0"/>
            <w:vAlign w:val="top"/>
          </w:tcPr>
          <w:p w14:paraId="3533B68B">
            <w:pPr>
              <w:pStyle w:val="342"/>
              <w:spacing w:before="145"/>
              <w:ind w:left="309"/>
              <w:rPr>
                <w:rFonts w:hint="eastAsia" w:ascii="仿宋" w:hAnsi="仿宋" w:eastAsia="仿宋" w:cs="仿宋"/>
                <w:sz w:val="21"/>
                <w:szCs w:val="21"/>
                <w:highlight w:val="none"/>
              </w:rPr>
            </w:pPr>
          </w:p>
        </w:tc>
      </w:tr>
      <w:tr w14:paraId="51380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1A6368E1">
            <w:pPr>
              <w:pStyle w:val="342"/>
              <w:spacing w:before="123"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4"/>
                <w:sz w:val="21"/>
                <w:szCs w:val="21"/>
                <w:highlight w:val="none"/>
              </w:rPr>
              <w:t>(3)平板拖车(5t)</w:t>
            </w:r>
          </w:p>
        </w:tc>
        <w:tc>
          <w:tcPr>
            <w:tcW w:w="729" w:type="dxa"/>
            <w:noWrap w:val="0"/>
            <w:vAlign w:val="center"/>
          </w:tcPr>
          <w:p w14:paraId="18F3EC93">
            <w:pPr>
              <w:pStyle w:val="342"/>
              <w:spacing w:before="147"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1FED2346">
            <w:pPr>
              <w:pStyle w:val="342"/>
              <w:spacing w:before="146"/>
              <w:ind w:left="543"/>
              <w:jc w:val="center"/>
              <w:rPr>
                <w:rFonts w:hint="eastAsia" w:ascii="仿宋" w:hAnsi="仿宋" w:eastAsia="仿宋" w:cs="仿宋"/>
                <w:sz w:val="21"/>
                <w:szCs w:val="21"/>
                <w:highlight w:val="none"/>
              </w:rPr>
            </w:pPr>
          </w:p>
        </w:tc>
        <w:tc>
          <w:tcPr>
            <w:tcW w:w="1638" w:type="dxa"/>
            <w:noWrap w:val="0"/>
            <w:vAlign w:val="center"/>
          </w:tcPr>
          <w:p w14:paraId="252BED34">
            <w:pPr>
              <w:pStyle w:val="342"/>
              <w:spacing w:before="146"/>
              <w:ind w:left="536"/>
              <w:jc w:val="center"/>
              <w:rPr>
                <w:rFonts w:hint="eastAsia" w:ascii="仿宋" w:hAnsi="仿宋" w:eastAsia="仿宋" w:cs="仿宋"/>
                <w:sz w:val="21"/>
                <w:szCs w:val="21"/>
                <w:highlight w:val="none"/>
              </w:rPr>
            </w:pPr>
          </w:p>
        </w:tc>
        <w:tc>
          <w:tcPr>
            <w:tcW w:w="1509" w:type="dxa"/>
            <w:noWrap w:val="0"/>
            <w:vAlign w:val="center"/>
          </w:tcPr>
          <w:p w14:paraId="43FF9400">
            <w:pPr>
              <w:pStyle w:val="342"/>
              <w:spacing w:before="146"/>
              <w:ind w:left="477"/>
              <w:jc w:val="center"/>
              <w:rPr>
                <w:rFonts w:hint="eastAsia" w:ascii="仿宋" w:hAnsi="仿宋" w:eastAsia="仿宋" w:cs="仿宋"/>
                <w:sz w:val="21"/>
                <w:szCs w:val="21"/>
                <w:highlight w:val="none"/>
              </w:rPr>
            </w:pPr>
          </w:p>
        </w:tc>
        <w:tc>
          <w:tcPr>
            <w:tcW w:w="1294" w:type="dxa"/>
            <w:noWrap w:val="0"/>
            <w:vAlign w:val="top"/>
          </w:tcPr>
          <w:p w14:paraId="62DAD6E2">
            <w:pPr>
              <w:pStyle w:val="342"/>
              <w:spacing w:before="146"/>
              <w:ind w:left="309"/>
              <w:rPr>
                <w:rFonts w:hint="eastAsia" w:ascii="仿宋" w:hAnsi="仿宋" w:eastAsia="仿宋" w:cs="仿宋"/>
                <w:sz w:val="21"/>
                <w:szCs w:val="21"/>
                <w:highlight w:val="none"/>
              </w:rPr>
            </w:pPr>
          </w:p>
        </w:tc>
      </w:tr>
      <w:tr w14:paraId="47203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5804C44B">
            <w:pPr>
              <w:pStyle w:val="342"/>
              <w:spacing w:before="125"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(4)指挥车</w:t>
            </w:r>
            <w:r>
              <w:rPr>
                <w:rFonts w:hint="eastAsia" w:ascii="仿宋" w:hAnsi="仿宋" w:eastAsia="仿宋" w:cs="仿宋"/>
                <w:spacing w:val="1"/>
                <w:sz w:val="21"/>
                <w:szCs w:val="21"/>
                <w:highlight w:val="none"/>
                <w:lang w:eastAsia="zh-CN"/>
              </w:rPr>
              <w:t>（</w:t>
            </w:r>
            <w:r>
              <w:rPr>
                <w:rFonts w:hint="eastAsia" w:ascii="仿宋" w:hAnsi="仿宋" w:eastAsia="仿宋" w:cs="仿宋"/>
                <w:spacing w:val="1"/>
                <w:sz w:val="21"/>
                <w:szCs w:val="21"/>
                <w:highlight w:val="none"/>
                <w:lang w:val="en-US" w:eastAsia="zh-CN"/>
              </w:rPr>
              <w:t>管理用车</w:t>
            </w:r>
            <w:r>
              <w:rPr>
                <w:rFonts w:hint="eastAsia" w:ascii="仿宋" w:hAnsi="仿宋" w:eastAsia="仿宋" w:cs="仿宋"/>
                <w:spacing w:val="1"/>
                <w:sz w:val="21"/>
                <w:szCs w:val="21"/>
                <w:highlight w:val="none"/>
                <w:lang w:eastAsia="zh-CN"/>
              </w:rPr>
              <w:t>）</w:t>
            </w:r>
          </w:p>
        </w:tc>
        <w:tc>
          <w:tcPr>
            <w:tcW w:w="729" w:type="dxa"/>
            <w:noWrap w:val="0"/>
            <w:vAlign w:val="center"/>
          </w:tcPr>
          <w:p w14:paraId="6F361F11">
            <w:pPr>
              <w:pStyle w:val="342"/>
              <w:spacing w:before="147"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48" w:type="dxa"/>
            <w:noWrap w:val="0"/>
            <w:vAlign w:val="center"/>
          </w:tcPr>
          <w:p w14:paraId="007DAD68">
            <w:pPr>
              <w:pStyle w:val="342"/>
              <w:spacing w:before="146"/>
              <w:ind w:left="543"/>
              <w:jc w:val="center"/>
              <w:rPr>
                <w:rFonts w:hint="eastAsia" w:ascii="仿宋" w:hAnsi="仿宋" w:eastAsia="仿宋" w:cs="仿宋"/>
                <w:sz w:val="21"/>
                <w:szCs w:val="21"/>
                <w:highlight w:val="none"/>
              </w:rPr>
            </w:pPr>
          </w:p>
        </w:tc>
        <w:tc>
          <w:tcPr>
            <w:tcW w:w="1638" w:type="dxa"/>
            <w:noWrap w:val="0"/>
            <w:vAlign w:val="center"/>
          </w:tcPr>
          <w:p w14:paraId="1E7260CE">
            <w:pPr>
              <w:pStyle w:val="342"/>
              <w:spacing w:before="146"/>
              <w:ind w:left="536"/>
              <w:jc w:val="center"/>
              <w:rPr>
                <w:rFonts w:hint="eastAsia" w:ascii="仿宋" w:hAnsi="仿宋" w:eastAsia="仿宋" w:cs="仿宋"/>
                <w:sz w:val="21"/>
                <w:szCs w:val="21"/>
                <w:highlight w:val="none"/>
              </w:rPr>
            </w:pPr>
          </w:p>
        </w:tc>
        <w:tc>
          <w:tcPr>
            <w:tcW w:w="1509" w:type="dxa"/>
            <w:noWrap w:val="0"/>
            <w:vAlign w:val="center"/>
          </w:tcPr>
          <w:p w14:paraId="53870DB4">
            <w:pPr>
              <w:pStyle w:val="342"/>
              <w:spacing w:before="146"/>
              <w:ind w:left="477"/>
              <w:jc w:val="center"/>
              <w:rPr>
                <w:rFonts w:hint="eastAsia" w:ascii="仿宋" w:hAnsi="仿宋" w:eastAsia="仿宋" w:cs="仿宋"/>
                <w:sz w:val="21"/>
                <w:szCs w:val="21"/>
                <w:highlight w:val="none"/>
              </w:rPr>
            </w:pPr>
          </w:p>
        </w:tc>
        <w:tc>
          <w:tcPr>
            <w:tcW w:w="1294" w:type="dxa"/>
            <w:noWrap w:val="0"/>
            <w:vAlign w:val="top"/>
          </w:tcPr>
          <w:p w14:paraId="4C6F2A46">
            <w:pPr>
              <w:pStyle w:val="342"/>
              <w:spacing w:before="146"/>
              <w:ind w:left="309"/>
              <w:rPr>
                <w:rFonts w:hint="eastAsia" w:ascii="仿宋" w:hAnsi="仿宋" w:eastAsia="仿宋" w:cs="仿宋"/>
                <w:sz w:val="21"/>
                <w:szCs w:val="21"/>
                <w:highlight w:val="none"/>
              </w:rPr>
            </w:pPr>
          </w:p>
        </w:tc>
      </w:tr>
      <w:tr w14:paraId="66C40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3E028913">
            <w:pPr>
              <w:pStyle w:val="342"/>
              <w:spacing w:before="122" w:line="219" w:lineRule="auto"/>
              <w:ind w:left="148"/>
              <w:jc w:val="center"/>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4、车辆保险费</w:t>
            </w:r>
          </w:p>
        </w:tc>
        <w:tc>
          <w:tcPr>
            <w:tcW w:w="729" w:type="dxa"/>
            <w:noWrap w:val="0"/>
            <w:vAlign w:val="center"/>
          </w:tcPr>
          <w:p w14:paraId="5602BA03">
            <w:pPr>
              <w:jc w:val="center"/>
              <w:rPr>
                <w:rFonts w:hint="eastAsia" w:ascii="仿宋" w:hAnsi="仿宋" w:eastAsia="仿宋" w:cs="仿宋"/>
                <w:sz w:val="21"/>
                <w:szCs w:val="21"/>
                <w:highlight w:val="none"/>
              </w:rPr>
            </w:pPr>
          </w:p>
        </w:tc>
        <w:tc>
          <w:tcPr>
            <w:tcW w:w="1648" w:type="dxa"/>
            <w:noWrap w:val="0"/>
            <w:vAlign w:val="center"/>
          </w:tcPr>
          <w:p w14:paraId="4402EE49">
            <w:pPr>
              <w:jc w:val="center"/>
              <w:rPr>
                <w:rFonts w:hint="eastAsia" w:ascii="仿宋" w:hAnsi="仿宋" w:eastAsia="仿宋" w:cs="仿宋"/>
                <w:sz w:val="21"/>
                <w:szCs w:val="21"/>
                <w:highlight w:val="none"/>
              </w:rPr>
            </w:pPr>
          </w:p>
        </w:tc>
        <w:tc>
          <w:tcPr>
            <w:tcW w:w="1638" w:type="dxa"/>
            <w:noWrap w:val="0"/>
            <w:vAlign w:val="center"/>
          </w:tcPr>
          <w:p w14:paraId="18C5A833">
            <w:pPr>
              <w:jc w:val="center"/>
              <w:rPr>
                <w:rFonts w:hint="eastAsia" w:ascii="仿宋" w:hAnsi="仿宋" w:eastAsia="仿宋" w:cs="仿宋"/>
                <w:sz w:val="21"/>
                <w:szCs w:val="21"/>
                <w:highlight w:val="none"/>
              </w:rPr>
            </w:pPr>
          </w:p>
        </w:tc>
        <w:tc>
          <w:tcPr>
            <w:tcW w:w="1509" w:type="dxa"/>
            <w:noWrap w:val="0"/>
            <w:vAlign w:val="center"/>
          </w:tcPr>
          <w:p w14:paraId="29929999">
            <w:pPr>
              <w:jc w:val="center"/>
              <w:rPr>
                <w:rFonts w:hint="eastAsia" w:ascii="仿宋" w:hAnsi="仿宋" w:eastAsia="仿宋" w:cs="仿宋"/>
                <w:sz w:val="21"/>
                <w:szCs w:val="21"/>
                <w:highlight w:val="none"/>
              </w:rPr>
            </w:pPr>
          </w:p>
        </w:tc>
        <w:tc>
          <w:tcPr>
            <w:tcW w:w="1294" w:type="dxa"/>
            <w:noWrap w:val="0"/>
            <w:vAlign w:val="top"/>
          </w:tcPr>
          <w:p w14:paraId="3D0368D1">
            <w:pPr>
              <w:rPr>
                <w:rFonts w:hint="eastAsia" w:ascii="仿宋" w:hAnsi="仿宋" w:eastAsia="仿宋" w:cs="仿宋"/>
                <w:sz w:val="21"/>
                <w:szCs w:val="21"/>
                <w:highlight w:val="none"/>
              </w:rPr>
            </w:pPr>
          </w:p>
        </w:tc>
      </w:tr>
      <w:tr w14:paraId="1EFEF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2ECAE07F">
            <w:pPr>
              <w:pStyle w:val="342"/>
              <w:spacing w:before="124" w:line="219" w:lineRule="auto"/>
              <w:jc w:val="center"/>
              <w:rPr>
                <w:rFonts w:hint="eastAsia" w:ascii="仿宋" w:hAnsi="仿宋" w:eastAsia="仿宋" w:cs="仿宋"/>
                <w:sz w:val="21"/>
                <w:szCs w:val="21"/>
                <w:highlight w:val="none"/>
              </w:rPr>
            </w:pPr>
            <w:r>
              <w:rPr>
                <w:rFonts w:hint="eastAsia" w:ascii="仿宋" w:hAnsi="仿宋" w:eastAsia="仿宋" w:cs="仿宋"/>
                <w:spacing w:val="-7"/>
                <w:sz w:val="21"/>
                <w:szCs w:val="21"/>
                <w:highlight w:val="none"/>
              </w:rPr>
              <w:t>(1)大型清障车(100t平拖)</w:t>
            </w:r>
          </w:p>
        </w:tc>
        <w:tc>
          <w:tcPr>
            <w:tcW w:w="729" w:type="dxa"/>
            <w:noWrap w:val="0"/>
            <w:vAlign w:val="center"/>
          </w:tcPr>
          <w:p w14:paraId="7AF5695F">
            <w:pPr>
              <w:pStyle w:val="342"/>
              <w:spacing w:before="148"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1E9CF71F">
            <w:pPr>
              <w:pStyle w:val="342"/>
              <w:spacing w:before="147"/>
              <w:ind w:left="543"/>
              <w:jc w:val="center"/>
              <w:rPr>
                <w:rFonts w:hint="eastAsia" w:ascii="仿宋" w:hAnsi="仿宋" w:eastAsia="仿宋" w:cs="仿宋"/>
                <w:sz w:val="21"/>
                <w:szCs w:val="21"/>
                <w:highlight w:val="none"/>
              </w:rPr>
            </w:pPr>
          </w:p>
        </w:tc>
        <w:tc>
          <w:tcPr>
            <w:tcW w:w="1638" w:type="dxa"/>
            <w:noWrap w:val="0"/>
            <w:vAlign w:val="center"/>
          </w:tcPr>
          <w:p w14:paraId="65D1E4A1">
            <w:pPr>
              <w:pStyle w:val="342"/>
              <w:spacing w:before="147"/>
              <w:ind w:left="536"/>
              <w:jc w:val="center"/>
              <w:rPr>
                <w:rFonts w:hint="eastAsia" w:ascii="仿宋" w:hAnsi="仿宋" w:eastAsia="仿宋" w:cs="仿宋"/>
                <w:sz w:val="21"/>
                <w:szCs w:val="21"/>
                <w:highlight w:val="none"/>
              </w:rPr>
            </w:pPr>
          </w:p>
        </w:tc>
        <w:tc>
          <w:tcPr>
            <w:tcW w:w="1509" w:type="dxa"/>
            <w:noWrap w:val="0"/>
            <w:vAlign w:val="center"/>
          </w:tcPr>
          <w:p w14:paraId="12995FCF">
            <w:pPr>
              <w:pStyle w:val="342"/>
              <w:spacing w:before="147"/>
              <w:ind w:left="477"/>
              <w:jc w:val="center"/>
              <w:rPr>
                <w:rFonts w:hint="eastAsia" w:ascii="仿宋" w:hAnsi="仿宋" w:eastAsia="仿宋" w:cs="仿宋"/>
                <w:sz w:val="21"/>
                <w:szCs w:val="21"/>
                <w:highlight w:val="none"/>
              </w:rPr>
            </w:pPr>
          </w:p>
        </w:tc>
        <w:tc>
          <w:tcPr>
            <w:tcW w:w="1294" w:type="dxa"/>
            <w:noWrap w:val="0"/>
            <w:vAlign w:val="top"/>
          </w:tcPr>
          <w:p w14:paraId="325B61CD">
            <w:pPr>
              <w:pStyle w:val="342"/>
              <w:spacing w:before="147"/>
              <w:ind w:left="309"/>
              <w:rPr>
                <w:rFonts w:hint="eastAsia" w:ascii="仿宋" w:hAnsi="仿宋" w:eastAsia="仿宋" w:cs="仿宋"/>
                <w:sz w:val="21"/>
                <w:szCs w:val="21"/>
                <w:highlight w:val="none"/>
              </w:rPr>
            </w:pPr>
          </w:p>
        </w:tc>
      </w:tr>
      <w:tr w14:paraId="79FAB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5888E363">
            <w:pPr>
              <w:pStyle w:val="342"/>
              <w:spacing w:before="127"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(2)轮胎抢修车</w:t>
            </w:r>
          </w:p>
        </w:tc>
        <w:tc>
          <w:tcPr>
            <w:tcW w:w="729" w:type="dxa"/>
            <w:noWrap w:val="0"/>
            <w:vAlign w:val="center"/>
          </w:tcPr>
          <w:p w14:paraId="4E7A00EB">
            <w:pPr>
              <w:pStyle w:val="342"/>
              <w:spacing w:before="148"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7244A6F3">
            <w:pPr>
              <w:pStyle w:val="342"/>
              <w:spacing w:before="148"/>
              <w:ind w:left="543"/>
              <w:jc w:val="center"/>
              <w:rPr>
                <w:rFonts w:hint="eastAsia" w:ascii="仿宋" w:hAnsi="仿宋" w:eastAsia="仿宋" w:cs="仿宋"/>
                <w:sz w:val="21"/>
                <w:szCs w:val="21"/>
                <w:highlight w:val="none"/>
              </w:rPr>
            </w:pPr>
          </w:p>
        </w:tc>
        <w:tc>
          <w:tcPr>
            <w:tcW w:w="1638" w:type="dxa"/>
            <w:noWrap w:val="0"/>
            <w:vAlign w:val="center"/>
          </w:tcPr>
          <w:p w14:paraId="5D63DBC7">
            <w:pPr>
              <w:pStyle w:val="342"/>
              <w:spacing w:before="148"/>
              <w:ind w:left="536"/>
              <w:jc w:val="center"/>
              <w:rPr>
                <w:rFonts w:hint="eastAsia" w:ascii="仿宋" w:hAnsi="仿宋" w:eastAsia="仿宋" w:cs="仿宋"/>
                <w:sz w:val="21"/>
                <w:szCs w:val="21"/>
                <w:highlight w:val="none"/>
              </w:rPr>
            </w:pPr>
          </w:p>
        </w:tc>
        <w:tc>
          <w:tcPr>
            <w:tcW w:w="1509" w:type="dxa"/>
            <w:noWrap w:val="0"/>
            <w:vAlign w:val="center"/>
          </w:tcPr>
          <w:p w14:paraId="3A607158">
            <w:pPr>
              <w:pStyle w:val="342"/>
              <w:spacing w:before="148"/>
              <w:ind w:left="477"/>
              <w:jc w:val="center"/>
              <w:rPr>
                <w:rFonts w:hint="eastAsia" w:ascii="仿宋" w:hAnsi="仿宋" w:eastAsia="仿宋" w:cs="仿宋"/>
                <w:sz w:val="21"/>
                <w:szCs w:val="21"/>
                <w:highlight w:val="none"/>
              </w:rPr>
            </w:pPr>
          </w:p>
        </w:tc>
        <w:tc>
          <w:tcPr>
            <w:tcW w:w="1294" w:type="dxa"/>
            <w:noWrap w:val="0"/>
            <w:vAlign w:val="top"/>
          </w:tcPr>
          <w:p w14:paraId="30DDEB12">
            <w:pPr>
              <w:pStyle w:val="342"/>
              <w:spacing w:before="148"/>
              <w:ind w:left="369"/>
              <w:rPr>
                <w:rFonts w:hint="eastAsia" w:ascii="仿宋" w:hAnsi="仿宋" w:eastAsia="仿宋" w:cs="仿宋"/>
                <w:sz w:val="21"/>
                <w:szCs w:val="21"/>
                <w:highlight w:val="none"/>
              </w:rPr>
            </w:pPr>
          </w:p>
        </w:tc>
      </w:tr>
      <w:tr w14:paraId="53547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650CE602">
            <w:pPr>
              <w:pStyle w:val="342"/>
              <w:spacing w:before="125"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4"/>
                <w:sz w:val="21"/>
                <w:szCs w:val="21"/>
                <w:highlight w:val="none"/>
              </w:rPr>
              <w:t>(3)平板拖车(5t)</w:t>
            </w:r>
          </w:p>
        </w:tc>
        <w:tc>
          <w:tcPr>
            <w:tcW w:w="729" w:type="dxa"/>
            <w:noWrap w:val="0"/>
            <w:vAlign w:val="center"/>
          </w:tcPr>
          <w:p w14:paraId="799D6E0A">
            <w:pPr>
              <w:pStyle w:val="342"/>
              <w:spacing w:before="149"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w:t>
            </w:r>
          </w:p>
        </w:tc>
        <w:tc>
          <w:tcPr>
            <w:tcW w:w="1648" w:type="dxa"/>
            <w:noWrap w:val="0"/>
            <w:vAlign w:val="center"/>
          </w:tcPr>
          <w:p w14:paraId="41F2B2EA">
            <w:pPr>
              <w:pStyle w:val="342"/>
              <w:spacing w:before="148"/>
              <w:ind w:left="543"/>
              <w:jc w:val="center"/>
              <w:rPr>
                <w:rFonts w:hint="eastAsia" w:ascii="仿宋" w:hAnsi="仿宋" w:eastAsia="仿宋" w:cs="仿宋"/>
                <w:sz w:val="21"/>
                <w:szCs w:val="21"/>
                <w:highlight w:val="none"/>
              </w:rPr>
            </w:pPr>
          </w:p>
        </w:tc>
        <w:tc>
          <w:tcPr>
            <w:tcW w:w="1638" w:type="dxa"/>
            <w:noWrap w:val="0"/>
            <w:vAlign w:val="center"/>
          </w:tcPr>
          <w:p w14:paraId="66C2B718">
            <w:pPr>
              <w:pStyle w:val="342"/>
              <w:spacing w:before="148"/>
              <w:ind w:left="536"/>
              <w:jc w:val="center"/>
              <w:rPr>
                <w:rFonts w:hint="eastAsia" w:ascii="仿宋" w:hAnsi="仿宋" w:eastAsia="仿宋" w:cs="仿宋"/>
                <w:sz w:val="21"/>
                <w:szCs w:val="21"/>
                <w:highlight w:val="none"/>
              </w:rPr>
            </w:pPr>
          </w:p>
        </w:tc>
        <w:tc>
          <w:tcPr>
            <w:tcW w:w="1509" w:type="dxa"/>
            <w:noWrap w:val="0"/>
            <w:vAlign w:val="center"/>
          </w:tcPr>
          <w:p w14:paraId="27AA5D1B">
            <w:pPr>
              <w:pStyle w:val="342"/>
              <w:spacing w:before="148"/>
              <w:ind w:left="477"/>
              <w:jc w:val="center"/>
              <w:rPr>
                <w:rFonts w:hint="eastAsia" w:ascii="仿宋" w:hAnsi="仿宋" w:eastAsia="仿宋" w:cs="仿宋"/>
                <w:sz w:val="21"/>
                <w:szCs w:val="21"/>
                <w:highlight w:val="none"/>
              </w:rPr>
            </w:pPr>
          </w:p>
        </w:tc>
        <w:tc>
          <w:tcPr>
            <w:tcW w:w="1294" w:type="dxa"/>
            <w:noWrap w:val="0"/>
            <w:vAlign w:val="top"/>
          </w:tcPr>
          <w:p w14:paraId="5CBD99B1">
            <w:pPr>
              <w:pStyle w:val="342"/>
              <w:spacing w:before="148"/>
              <w:ind w:left="369"/>
              <w:rPr>
                <w:rFonts w:hint="eastAsia" w:ascii="仿宋" w:hAnsi="仿宋" w:eastAsia="仿宋" w:cs="仿宋"/>
                <w:sz w:val="21"/>
                <w:szCs w:val="21"/>
                <w:highlight w:val="none"/>
              </w:rPr>
            </w:pPr>
          </w:p>
        </w:tc>
      </w:tr>
      <w:tr w14:paraId="158810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39D86932">
            <w:pPr>
              <w:pStyle w:val="342"/>
              <w:spacing w:before="127" w:line="219" w:lineRule="auto"/>
              <w:ind w:left="145"/>
              <w:jc w:val="center"/>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(4)指挥车</w:t>
            </w:r>
            <w:r>
              <w:rPr>
                <w:rFonts w:hint="eastAsia" w:ascii="仿宋" w:hAnsi="仿宋" w:eastAsia="仿宋" w:cs="仿宋"/>
                <w:spacing w:val="1"/>
                <w:sz w:val="21"/>
                <w:szCs w:val="21"/>
                <w:highlight w:val="none"/>
                <w:lang w:eastAsia="zh-CN"/>
              </w:rPr>
              <w:t>（</w:t>
            </w:r>
            <w:r>
              <w:rPr>
                <w:rFonts w:hint="eastAsia" w:ascii="仿宋" w:hAnsi="仿宋" w:eastAsia="仿宋" w:cs="仿宋"/>
                <w:spacing w:val="1"/>
                <w:sz w:val="21"/>
                <w:szCs w:val="21"/>
                <w:highlight w:val="none"/>
                <w:lang w:val="en-US" w:eastAsia="zh-CN"/>
              </w:rPr>
              <w:t>管理用车</w:t>
            </w:r>
            <w:r>
              <w:rPr>
                <w:rFonts w:hint="eastAsia" w:ascii="仿宋" w:hAnsi="仿宋" w:eastAsia="仿宋" w:cs="仿宋"/>
                <w:spacing w:val="1"/>
                <w:sz w:val="21"/>
                <w:szCs w:val="21"/>
                <w:highlight w:val="none"/>
                <w:lang w:eastAsia="zh-CN"/>
              </w:rPr>
              <w:t>）</w:t>
            </w:r>
          </w:p>
        </w:tc>
        <w:tc>
          <w:tcPr>
            <w:tcW w:w="729" w:type="dxa"/>
            <w:noWrap w:val="0"/>
            <w:vAlign w:val="center"/>
          </w:tcPr>
          <w:p w14:paraId="2F016135">
            <w:pPr>
              <w:pStyle w:val="342"/>
              <w:spacing w:before="148"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48" w:type="dxa"/>
            <w:noWrap w:val="0"/>
            <w:vAlign w:val="center"/>
          </w:tcPr>
          <w:p w14:paraId="669DB883">
            <w:pPr>
              <w:pStyle w:val="342"/>
              <w:spacing w:before="148"/>
              <w:ind w:left="594"/>
              <w:jc w:val="center"/>
              <w:rPr>
                <w:rFonts w:hint="eastAsia" w:ascii="仿宋" w:hAnsi="仿宋" w:eastAsia="仿宋" w:cs="仿宋"/>
                <w:sz w:val="21"/>
                <w:szCs w:val="21"/>
                <w:highlight w:val="none"/>
              </w:rPr>
            </w:pPr>
          </w:p>
        </w:tc>
        <w:tc>
          <w:tcPr>
            <w:tcW w:w="1638" w:type="dxa"/>
            <w:noWrap w:val="0"/>
            <w:vAlign w:val="center"/>
          </w:tcPr>
          <w:p w14:paraId="62818F16">
            <w:pPr>
              <w:pStyle w:val="342"/>
              <w:spacing w:before="148"/>
              <w:ind w:left="595"/>
              <w:jc w:val="center"/>
              <w:rPr>
                <w:rFonts w:hint="eastAsia" w:ascii="仿宋" w:hAnsi="仿宋" w:eastAsia="仿宋" w:cs="仿宋"/>
                <w:sz w:val="21"/>
                <w:szCs w:val="21"/>
                <w:highlight w:val="none"/>
              </w:rPr>
            </w:pPr>
          </w:p>
        </w:tc>
        <w:tc>
          <w:tcPr>
            <w:tcW w:w="1509" w:type="dxa"/>
            <w:noWrap w:val="0"/>
            <w:vAlign w:val="center"/>
          </w:tcPr>
          <w:p w14:paraId="2A3BC8C5">
            <w:pPr>
              <w:pStyle w:val="342"/>
              <w:spacing w:before="148"/>
              <w:ind w:left="527"/>
              <w:jc w:val="center"/>
              <w:rPr>
                <w:rFonts w:hint="eastAsia" w:ascii="仿宋" w:hAnsi="仿宋" w:eastAsia="仿宋" w:cs="仿宋"/>
                <w:sz w:val="21"/>
                <w:szCs w:val="21"/>
                <w:highlight w:val="none"/>
              </w:rPr>
            </w:pPr>
          </w:p>
        </w:tc>
        <w:tc>
          <w:tcPr>
            <w:tcW w:w="1294" w:type="dxa"/>
            <w:noWrap w:val="0"/>
            <w:vAlign w:val="top"/>
          </w:tcPr>
          <w:p w14:paraId="29B0BCBC">
            <w:pPr>
              <w:pStyle w:val="342"/>
              <w:spacing w:before="148"/>
              <w:ind w:left="369"/>
              <w:rPr>
                <w:rFonts w:hint="eastAsia" w:ascii="仿宋" w:hAnsi="仿宋" w:eastAsia="仿宋" w:cs="仿宋"/>
                <w:sz w:val="21"/>
                <w:szCs w:val="21"/>
                <w:highlight w:val="none"/>
              </w:rPr>
            </w:pPr>
          </w:p>
        </w:tc>
      </w:tr>
      <w:tr w14:paraId="77D03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0AB4148D">
            <w:pPr>
              <w:pStyle w:val="342"/>
              <w:spacing w:before="126" w:line="221" w:lineRule="auto"/>
              <w:ind w:left="148"/>
              <w:jc w:val="center"/>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三、通讯设施</w:t>
            </w:r>
          </w:p>
        </w:tc>
        <w:tc>
          <w:tcPr>
            <w:tcW w:w="729" w:type="dxa"/>
            <w:noWrap w:val="0"/>
            <w:vAlign w:val="center"/>
          </w:tcPr>
          <w:p w14:paraId="72ED377B">
            <w:pPr>
              <w:jc w:val="center"/>
              <w:rPr>
                <w:rFonts w:hint="eastAsia" w:ascii="仿宋" w:hAnsi="仿宋" w:eastAsia="仿宋" w:cs="仿宋"/>
                <w:sz w:val="21"/>
                <w:szCs w:val="21"/>
                <w:highlight w:val="none"/>
              </w:rPr>
            </w:pPr>
          </w:p>
        </w:tc>
        <w:tc>
          <w:tcPr>
            <w:tcW w:w="1648" w:type="dxa"/>
            <w:noWrap w:val="0"/>
            <w:vAlign w:val="center"/>
          </w:tcPr>
          <w:p w14:paraId="3A999558">
            <w:pPr>
              <w:jc w:val="center"/>
              <w:rPr>
                <w:rFonts w:hint="eastAsia" w:ascii="仿宋" w:hAnsi="仿宋" w:eastAsia="仿宋" w:cs="仿宋"/>
                <w:sz w:val="21"/>
                <w:szCs w:val="21"/>
                <w:highlight w:val="none"/>
              </w:rPr>
            </w:pPr>
          </w:p>
        </w:tc>
        <w:tc>
          <w:tcPr>
            <w:tcW w:w="1638" w:type="dxa"/>
            <w:noWrap w:val="0"/>
            <w:vAlign w:val="center"/>
          </w:tcPr>
          <w:p w14:paraId="4BB3B618">
            <w:pPr>
              <w:jc w:val="center"/>
              <w:rPr>
                <w:rFonts w:hint="eastAsia" w:ascii="仿宋" w:hAnsi="仿宋" w:eastAsia="仿宋" w:cs="仿宋"/>
                <w:sz w:val="21"/>
                <w:szCs w:val="21"/>
                <w:highlight w:val="none"/>
              </w:rPr>
            </w:pPr>
          </w:p>
        </w:tc>
        <w:tc>
          <w:tcPr>
            <w:tcW w:w="1509" w:type="dxa"/>
            <w:noWrap w:val="0"/>
            <w:vAlign w:val="center"/>
          </w:tcPr>
          <w:p w14:paraId="50CC8446">
            <w:pPr>
              <w:jc w:val="center"/>
              <w:rPr>
                <w:rFonts w:hint="eastAsia" w:ascii="仿宋" w:hAnsi="仿宋" w:eastAsia="仿宋" w:cs="仿宋"/>
                <w:sz w:val="21"/>
                <w:szCs w:val="21"/>
                <w:highlight w:val="none"/>
              </w:rPr>
            </w:pPr>
          </w:p>
        </w:tc>
        <w:tc>
          <w:tcPr>
            <w:tcW w:w="1294" w:type="dxa"/>
            <w:noWrap w:val="0"/>
            <w:vAlign w:val="top"/>
          </w:tcPr>
          <w:p w14:paraId="1F735FA7">
            <w:pPr>
              <w:rPr>
                <w:rFonts w:hint="eastAsia" w:ascii="仿宋" w:hAnsi="仿宋" w:eastAsia="仿宋" w:cs="仿宋"/>
                <w:sz w:val="21"/>
                <w:szCs w:val="21"/>
                <w:highlight w:val="none"/>
              </w:rPr>
            </w:pPr>
          </w:p>
        </w:tc>
      </w:tr>
      <w:tr w14:paraId="58430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39843021">
            <w:pPr>
              <w:pStyle w:val="342"/>
              <w:spacing w:before="125" w:line="219" w:lineRule="auto"/>
              <w:ind w:left="148"/>
              <w:jc w:val="center"/>
              <w:rPr>
                <w:rFonts w:hint="eastAsia" w:ascii="仿宋" w:hAnsi="仿宋" w:eastAsia="仿宋" w:cs="仿宋"/>
                <w:sz w:val="21"/>
                <w:szCs w:val="21"/>
                <w:highlight w:val="none"/>
              </w:rPr>
            </w:pPr>
            <w:r>
              <w:rPr>
                <w:rFonts w:hint="eastAsia" w:ascii="仿宋" w:hAnsi="仿宋" w:eastAsia="仿宋" w:cs="仿宋"/>
                <w:b/>
                <w:bCs/>
                <w:sz w:val="21"/>
                <w:szCs w:val="21"/>
                <w:highlight w:val="none"/>
              </w:rPr>
              <w:t>四、办公、生活设施(用品)</w:t>
            </w:r>
          </w:p>
        </w:tc>
        <w:tc>
          <w:tcPr>
            <w:tcW w:w="729" w:type="dxa"/>
            <w:noWrap w:val="0"/>
            <w:vAlign w:val="center"/>
          </w:tcPr>
          <w:p w14:paraId="60D3A591">
            <w:pPr>
              <w:jc w:val="center"/>
              <w:rPr>
                <w:rFonts w:hint="eastAsia" w:ascii="仿宋" w:hAnsi="仿宋" w:eastAsia="仿宋" w:cs="仿宋"/>
                <w:sz w:val="21"/>
                <w:szCs w:val="21"/>
                <w:highlight w:val="none"/>
              </w:rPr>
            </w:pPr>
          </w:p>
        </w:tc>
        <w:tc>
          <w:tcPr>
            <w:tcW w:w="1648" w:type="dxa"/>
            <w:noWrap w:val="0"/>
            <w:vAlign w:val="center"/>
          </w:tcPr>
          <w:p w14:paraId="2250643B">
            <w:pPr>
              <w:pStyle w:val="342"/>
              <w:spacing w:before="149"/>
              <w:ind w:left="594"/>
              <w:jc w:val="center"/>
              <w:rPr>
                <w:rFonts w:hint="eastAsia" w:ascii="仿宋" w:hAnsi="仿宋" w:eastAsia="仿宋" w:cs="仿宋"/>
                <w:sz w:val="21"/>
                <w:szCs w:val="21"/>
                <w:highlight w:val="none"/>
              </w:rPr>
            </w:pPr>
          </w:p>
        </w:tc>
        <w:tc>
          <w:tcPr>
            <w:tcW w:w="1638" w:type="dxa"/>
            <w:noWrap w:val="0"/>
            <w:vAlign w:val="center"/>
          </w:tcPr>
          <w:p w14:paraId="2CF19A2A">
            <w:pPr>
              <w:pStyle w:val="342"/>
              <w:spacing w:before="149"/>
              <w:ind w:left="595"/>
              <w:jc w:val="center"/>
              <w:rPr>
                <w:rFonts w:hint="eastAsia" w:ascii="仿宋" w:hAnsi="仿宋" w:eastAsia="仿宋" w:cs="仿宋"/>
                <w:sz w:val="21"/>
                <w:szCs w:val="21"/>
                <w:highlight w:val="none"/>
              </w:rPr>
            </w:pPr>
          </w:p>
        </w:tc>
        <w:tc>
          <w:tcPr>
            <w:tcW w:w="1509" w:type="dxa"/>
            <w:noWrap w:val="0"/>
            <w:vAlign w:val="center"/>
          </w:tcPr>
          <w:p w14:paraId="2C12AC5C">
            <w:pPr>
              <w:pStyle w:val="342"/>
              <w:spacing w:before="149"/>
              <w:ind w:left="527"/>
              <w:jc w:val="center"/>
              <w:rPr>
                <w:rFonts w:hint="eastAsia" w:ascii="仿宋" w:hAnsi="仿宋" w:eastAsia="仿宋" w:cs="仿宋"/>
                <w:sz w:val="21"/>
                <w:szCs w:val="21"/>
                <w:highlight w:val="none"/>
              </w:rPr>
            </w:pPr>
          </w:p>
        </w:tc>
        <w:tc>
          <w:tcPr>
            <w:tcW w:w="1294" w:type="dxa"/>
            <w:noWrap w:val="0"/>
            <w:vAlign w:val="top"/>
          </w:tcPr>
          <w:p w14:paraId="48040A1D">
            <w:pPr>
              <w:pStyle w:val="342"/>
              <w:spacing w:before="149"/>
              <w:ind w:left="369"/>
              <w:rPr>
                <w:rFonts w:hint="eastAsia" w:ascii="仿宋" w:hAnsi="仿宋" w:eastAsia="仿宋" w:cs="仿宋"/>
                <w:sz w:val="21"/>
                <w:szCs w:val="21"/>
                <w:highlight w:val="none"/>
              </w:rPr>
            </w:pPr>
          </w:p>
        </w:tc>
      </w:tr>
      <w:tr w14:paraId="5BF42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2972" w:type="dxa"/>
            <w:noWrap w:val="0"/>
            <w:vAlign w:val="center"/>
          </w:tcPr>
          <w:p w14:paraId="119A0382">
            <w:pPr>
              <w:pStyle w:val="342"/>
              <w:spacing w:before="123" w:line="219" w:lineRule="auto"/>
              <w:ind w:left="148"/>
              <w:jc w:val="center"/>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五、法定节假日增加拖车</w:t>
            </w:r>
          </w:p>
        </w:tc>
        <w:tc>
          <w:tcPr>
            <w:tcW w:w="729" w:type="dxa"/>
            <w:noWrap w:val="0"/>
            <w:vAlign w:val="center"/>
          </w:tcPr>
          <w:p w14:paraId="47469640">
            <w:pPr>
              <w:pStyle w:val="342"/>
              <w:spacing w:before="150" w:line="241" w:lineRule="auto"/>
              <w:ind w:left="30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48" w:type="dxa"/>
            <w:noWrap w:val="0"/>
            <w:vAlign w:val="center"/>
          </w:tcPr>
          <w:p w14:paraId="308847FC">
            <w:pPr>
              <w:pStyle w:val="342"/>
              <w:spacing w:before="149"/>
              <w:ind w:left="543"/>
              <w:jc w:val="center"/>
              <w:rPr>
                <w:rFonts w:hint="eastAsia" w:ascii="仿宋" w:hAnsi="仿宋" w:eastAsia="仿宋" w:cs="仿宋"/>
                <w:sz w:val="21"/>
                <w:szCs w:val="21"/>
                <w:highlight w:val="none"/>
              </w:rPr>
            </w:pPr>
          </w:p>
        </w:tc>
        <w:tc>
          <w:tcPr>
            <w:tcW w:w="1638" w:type="dxa"/>
            <w:noWrap w:val="0"/>
            <w:vAlign w:val="center"/>
          </w:tcPr>
          <w:p w14:paraId="5B52E762">
            <w:pPr>
              <w:pStyle w:val="342"/>
              <w:spacing w:before="149"/>
              <w:ind w:left="536"/>
              <w:jc w:val="center"/>
              <w:rPr>
                <w:rFonts w:hint="eastAsia" w:ascii="仿宋" w:hAnsi="仿宋" w:eastAsia="仿宋" w:cs="仿宋"/>
                <w:sz w:val="21"/>
                <w:szCs w:val="21"/>
                <w:highlight w:val="none"/>
              </w:rPr>
            </w:pPr>
          </w:p>
        </w:tc>
        <w:tc>
          <w:tcPr>
            <w:tcW w:w="1509" w:type="dxa"/>
            <w:noWrap w:val="0"/>
            <w:vAlign w:val="center"/>
          </w:tcPr>
          <w:p w14:paraId="744F8511">
            <w:pPr>
              <w:pStyle w:val="342"/>
              <w:spacing w:before="149"/>
              <w:ind w:left="477"/>
              <w:jc w:val="center"/>
              <w:rPr>
                <w:rFonts w:hint="eastAsia" w:ascii="仿宋" w:hAnsi="仿宋" w:eastAsia="仿宋" w:cs="仿宋"/>
                <w:sz w:val="21"/>
                <w:szCs w:val="21"/>
                <w:highlight w:val="none"/>
              </w:rPr>
            </w:pPr>
          </w:p>
        </w:tc>
        <w:tc>
          <w:tcPr>
            <w:tcW w:w="1294" w:type="dxa"/>
            <w:noWrap w:val="0"/>
            <w:vAlign w:val="top"/>
          </w:tcPr>
          <w:p w14:paraId="31B629EE">
            <w:pPr>
              <w:pStyle w:val="342"/>
              <w:spacing w:before="149"/>
              <w:ind w:left="369"/>
              <w:rPr>
                <w:rFonts w:hint="eastAsia" w:ascii="仿宋" w:hAnsi="仿宋" w:eastAsia="仿宋" w:cs="仿宋"/>
                <w:sz w:val="21"/>
                <w:szCs w:val="21"/>
                <w:highlight w:val="none"/>
              </w:rPr>
            </w:pPr>
          </w:p>
        </w:tc>
      </w:tr>
      <w:tr w14:paraId="2F160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496" w:type="dxa"/>
            <w:gridSpan w:val="5"/>
            <w:noWrap w:val="0"/>
            <w:vAlign w:val="center"/>
          </w:tcPr>
          <w:p w14:paraId="652A8EE5">
            <w:pPr>
              <w:pStyle w:val="342"/>
              <w:spacing w:before="126" w:line="221" w:lineRule="auto"/>
              <w:ind w:left="3988"/>
              <w:jc w:val="center"/>
              <w:rPr>
                <w:highlight w:val="none"/>
              </w:rPr>
            </w:pPr>
            <w:r>
              <w:rPr>
                <w:b/>
                <w:bCs/>
                <w:spacing w:val="-4"/>
                <w:highlight w:val="none"/>
              </w:rPr>
              <w:t>合计：</w:t>
            </w:r>
          </w:p>
        </w:tc>
        <w:tc>
          <w:tcPr>
            <w:tcW w:w="1294" w:type="dxa"/>
            <w:noWrap w:val="0"/>
            <w:vAlign w:val="top"/>
          </w:tcPr>
          <w:p w14:paraId="796B1060">
            <w:pPr>
              <w:pStyle w:val="342"/>
              <w:spacing w:before="149"/>
              <w:ind w:left="259"/>
              <w:rPr>
                <w:highlight w:val="none"/>
              </w:rPr>
            </w:pPr>
          </w:p>
        </w:tc>
      </w:tr>
    </w:tbl>
    <w:p w14:paraId="5830FD76">
      <w:pPr>
        <w:spacing w:before="12" w:line="219" w:lineRule="auto"/>
        <w:ind w:left="19"/>
        <w:rPr>
          <w:rFonts w:ascii="宋体" w:hAnsi="宋体" w:eastAsia="宋体" w:cs="宋体"/>
          <w:spacing w:val="3"/>
          <w:sz w:val="17"/>
          <w:szCs w:val="17"/>
          <w:highlight w:val="none"/>
        </w:rPr>
      </w:pPr>
      <w:r>
        <w:rPr>
          <w:rFonts w:ascii="宋体" w:hAnsi="宋体" w:eastAsia="宋体" w:cs="宋体"/>
          <w:spacing w:val="3"/>
          <w:sz w:val="17"/>
          <w:szCs w:val="17"/>
          <w:highlight w:val="none"/>
        </w:rPr>
        <w:t>注：</w:t>
      </w:r>
    </w:p>
    <w:p w14:paraId="4EF987D9">
      <w:pPr>
        <w:spacing w:before="12" w:line="219" w:lineRule="auto"/>
        <w:ind w:left="19"/>
        <w:rPr>
          <w:rFonts w:ascii="宋体" w:hAnsi="宋体" w:eastAsia="宋体" w:cs="宋体"/>
          <w:sz w:val="17"/>
          <w:szCs w:val="17"/>
          <w:highlight w:val="none"/>
        </w:rPr>
      </w:pPr>
      <w:r>
        <w:rPr>
          <w:rFonts w:ascii="宋体" w:hAnsi="宋体" w:eastAsia="宋体" w:cs="宋体"/>
          <w:spacing w:val="3"/>
          <w:sz w:val="17"/>
          <w:szCs w:val="17"/>
          <w:highlight w:val="none"/>
        </w:rPr>
        <w:t>1.办公、生活用房月费包括房租费、水</w:t>
      </w:r>
      <w:r>
        <w:rPr>
          <w:rFonts w:ascii="宋体" w:hAnsi="宋体" w:eastAsia="宋体" w:cs="宋体"/>
          <w:spacing w:val="2"/>
          <w:sz w:val="17"/>
          <w:szCs w:val="17"/>
          <w:highlight w:val="none"/>
        </w:rPr>
        <w:t>电费、维修费等有关费用；</w:t>
      </w:r>
    </w:p>
    <w:p w14:paraId="1ED4FE28">
      <w:pPr>
        <w:pStyle w:val="25"/>
        <w:spacing w:before="126" w:line="221" w:lineRule="auto"/>
        <w:rPr>
          <w:sz w:val="16"/>
          <w:szCs w:val="16"/>
          <w:highlight w:val="none"/>
        </w:rPr>
      </w:pPr>
      <w:r>
        <w:rPr>
          <w:rFonts w:ascii="宋体" w:hAnsi="宋体" w:eastAsia="宋体" w:cs="宋体"/>
          <w:spacing w:val="4"/>
          <w:sz w:val="16"/>
          <w:szCs w:val="16"/>
          <w:highlight w:val="none"/>
        </w:rPr>
        <w:t>2、</w:t>
      </w:r>
      <w:r>
        <w:rPr>
          <w:spacing w:val="4"/>
          <w:sz w:val="16"/>
          <w:szCs w:val="16"/>
          <w:highlight w:val="none"/>
        </w:rPr>
        <w:t>交通设施的月费用包括：车辆折旧费、维修、保养费、油料费、保险费、养路费、过路费、停车费等有关费用(折旧要合理);</w:t>
      </w:r>
    </w:p>
    <w:p w14:paraId="4C5A14E9">
      <w:pPr>
        <w:pStyle w:val="25"/>
        <w:spacing w:before="108" w:line="222" w:lineRule="auto"/>
        <w:rPr>
          <w:sz w:val="16"/>
          <w:szCs w:val="16"/>
          <w:highlight w:val="none"/>
        </w:rPr>
      </w:pPr>
      <w:r>
        <w:rPr>
          <w:rFonts w:ascii="宋体" w:hAnsi="宋体" w:eastAsia="宋体" w:cs="宋体"/>
          <w:spacing w:val="8"/>
          <w:sz w:val="16"/>
          <w:szCs w:val="16"/>
          <w:highlight w:val="none"/>
        </w:rPr>
        <w:t>3、</w:t>
      </w:r>
      <w:r>
        <w:rPr>
          <w:spacing w:val="8"/>
          <w:sz w:val="16"/>
          <w:szCs w:val="16"/>
          <w:highlight w:val="none"/>
        </w:rPr>
        <w:t>通讯设施的月费用：包括折旧、通话、维修等费用(折旧要合</w:t>
      </w:r>
      <w:r>
        <w:rPr>
          <w:spacing w:val="7"/>
          <w:sz w:val="16"/>
          <w:szCs w:val="16"/>
          <w:highlight w:val="none"/>
        </w:rPr>
        <w:t>理);</w:t>
      </w:r>
    </w:p>
    <w:p w14:paraId="009CF64A">
      <w:pPr>
        <w:pStyle w:val="25"/>
        <w:spacing w:before="108" w:line="222" w:lineRule="auto"/>
        <w:rPr>
          <w:spacing w:val="8"/>
          <w:sz w:val="16"/>
          <w:szCs w:val="16"/>
          <w:highlight w:val="none"/>
        </w:rPr>
      </w:pPr>
      <w:r>
        <w:rPr>
          <w:spacing w:val="8"/>
          <w:sz w:val="16"/>
          <w:szCs w:val="16"/>
          <w:highlight w:val="none"/>
        </w:rPr>
        <w:t>4、 办公设施的月费用包括写字台、桌、椅、资料柜、操作台、打印机、复印机、相机、空调、文具、纸张(包括竣工档案资料整理编制) 及附件的折旧费、使用费和维护费等；</w:t>
      </w:r>
    </w:p>
    <w:p w14:paraId="117F7B26">
      <w:pPr>
        <w:pStyle w:val="25"/>
        <w:spacing w:before="108" w:line="222" w:lineRule="auto"/>
        <w:rPr>
          <w:spacing w:val="8"/>
          <w:sz w:val="16"/>
          <w:szCs w:val="16"/>
          <w:highlight w:val="none"/>
        </w:rPr>
      </w:pPr>
      <w:r>
        <w:rPr>
          <w:spacing w:val="8"/>
          <w:sz w:val="16"/>
          <w:szCs w:val="16"/>
          <w:highlight w:val="none"/>
        </w:rPr>
        <w:t>5、生活设施月费用包括床、被褥、桌、柜、洗衣机、电视机、冰箱、空调、电扇、炊具、餐具、热水器等全部用于生活上的设施等；</w:t>
      </w:r>
    </w:p>
    <w:p w14:paraId="4C2C2EB7">
      <w:pPr>
        <w:pStyle w:val="25"/>
        <w:spacing w:before="108" w:line="222" w:lineRule="auto"/>
        <w:rPr>
          <w:spacing w:val="8"/>
          <w:sz w:val="16"/>
          <w:szCs w:val="16"/>
          <w:highlight w:val="none"/>
        </w:rPr>
      </w:pPr>
      <w:r>
        <w:rPr>
          <w:spacing w:val="8"/>
          <w:sz w:val="16"/>
          <w:szCs w:val="16"/>
          <w:highlight w:val="none"/>
        </w:rPr>
        <w:t>6、损耗和易损物品计购置费，非易损耗物品计折旧费。</w:t>
      </w:r>
    </w:p>
    <w:p w14:paraId="27786893">
      <w:pPr>
        <w:pStyle w:val="25"/>
        <w:spacing w:before="108" w:line="222" w:lineRule="auto"/>
        <w:rPr>
          <w:rFonts w:hint="eastAsia"/>
          <w:spacing w:val="8"/>
          <w:sz w:val="16"/>
          <w:szCs w:val="16"/>
          <w:highlight w:val="none"/>
          <w:lang w:val="en-US" w:eastAsia="zh-CN"/>
        </w:rPr>
        <w:sectPr>
          <w:pgSz w:w="11900" w:h="16830"/>
          <w:pgMar w:top="1680" w:right="0" w:bottom="1335" w:left="1011" w:header="0" w:footer="0" w:gutter="0"/>
          <w:cols w:space="720" w:num="1"/>
        </w:sectPr>
      </w:pPr>
      <w:r>
        <w:rPr>
          <w:rFonts w:hint="eastAsia"/>
          <w:spacing w:val="8"/>
          <w:sz w:val="16"/>
          <w:szCs w:val="16"/>
          <w:highlight w:val="none"/>
          <w:lang w:val="en-US" w:eastAsia="zh-CN"/>
        </w:rPr>
        <w:t>7、法定节假日增加平板拖车1辆，按一年32天计算。</w:t>
      </w:r>
    </w:p>
    <w:p w14:paraId="71B08DB3">
      <w:pPr>
        <w:pStyle w:val="25"/>
        <w:spacing w:before="156" w:line="221" w:lineRule="auto"/>
        <w:jc w:val="center"/>
        <w:rPr>
          <w:spacing w:val="-3"/>
          <w:sz w:val="28"/>
          <w:szCs w:val="28"/>
          <w:highlight w:val="none"/>
        </w:rPr>
      </w:pPr>
      <w:r>
        <w:rPr>
          <w:rFonts w:hint="eastAsia"/>
          <w:spacing w:val="-3"/>
          <w:sz w:val="28"/>
          <w:szCs w:val="28"/>
          <w:highlight w:val="none"/>
          <w:lang w:eastAsia="zh-CN"/>
        </w:rPr>
        <w:t>（</w:t>
      </w:r>
      <w:r>
        <w:rPr>
          <w:rFonts w:hint="eastAsia"/>
          <w:spacing w:val="-3"/>
          <w:sz w:val="28"/>
          <w:szCs w:val="28"/>
          <w:highlight w:val="none"/>
          <w:lang w:val="en-US" w:eastAsia="zh-CN"/>
        </w:rPr>
        <w:t>3</w:t>
      </w:r>
      <w:r>
        <w:rPr>
          <w:rFonts w:hint="eastAsia"/>
          <w:spacing w:val="-3"/>
          <w:sz w:val="28"/>
          <w:szCs w:val="28"/>
          <w:highlight w:val="none"/>
          <w:lang w:eastAsia="zh-CN"/>
        </w:rPr>
        <w:t>）</w:t>
      </w:r>
      <w:r>
        <w:rPr>
          <w:spacing w:val="-3"/>
          <w:sz w:val="28"/>
          <w:szCs w:val="28"/>
          <w:highlight w:val="none"/>
        </w:rPr>
        <w:t>综合费用报价表</w:t>
      </w:r>
    </w:p>
    <w:p w14:paraId="1205AAB0">
      <w:pPr>
        <w:spacing w:before="37" w:line="220" w:lineRule="auto"/>
        <w:ind w:left="12089"/>
        <w:rPr>
          <w:rFonts w:ascii="宋体" w:hAnsi="宋体" w:eastAsia="宋体" w:cs="宋体"/>
          <w:sz w:val="19"/>
          <w:szCs w:val="19"/>
          <w:highlight w:val="none"/>
        </w:rPr>
      </w:pPr>
      <w:r>
        <w:rPr>
          <w:rFonts w:ascii="宋体" w:hAnsi="宋体" w:eastAsia="宋体" w:cs="宋体"/>
          <w:spacing w:val="-2"/>
          <w:sz w:val="19"/>
          <w:szCs w:val="19"/>
          <w:highlight w:val="none"/>
        </w:rPr>
        <w:t>单位：元</w:t>
      </w:r>
    </w:p>
    <w:p w14:paraId="3FB82AAF">
      <w:pPr>
        <w:spacing w:line="110" w:lineRule="exact"/>
        <w:rPr>
          <w:highlight w:val="none"/>
        </w:rPr>
      </w:pPr>
    </w:p>
    <w:tbl>
      <w:tblPr>
        <w:tblStyle w:val="96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63"/>
        <w:gridCol w:w="2388"/>
        <w:gridCol w:w="2498"/>
        <w:gridCol w:w="2518"/>
        <w:gridCol w:w="2373"/>
      </w:tblGrid>
      <w:tr w14:paraId="0C4C2D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3063" w:type="dxa"/>
            <w:noWrap w:val="0"/>
            <w:vAlign w:val="top"/>
          </w:tcPr>
          <w:p w14:paraId="380F706C">
            <w:pPr>
              <w:pStyle w:val="342"/>
              <w:spacing w:before="176" w:line="220" w:lineRule="auto"/>
              <w:ind w:left="1135"/>
              <w:rPr>
                <w:sz w:val="26"/>
                <w:szCs w:val="26"/>
                <w:highlight w:val="none"/>
              </w:rPr>
            </w:pPr>
            <w:r>
              <w:rPr>
                <w:spacing w:val="-5"/>
                <w:sz w:val="26"/>
                <w:szCs w:val="26"/>
                <w:highlight w:val="none"/>
              </w:rPr>
              <w:t>项   目</w:t>
            </w:r>
          </w:p>
        </w:tc>
        <w:tc>
          <w:tcPr>
            <w:tcW w:w="2388" w:type="dxa"/>
            <w:noWrap w:val="0"/>
            <w:vAlign w:val="top"/>
          </w:tcPr>
          <w:p w14:paraId="1997F86A">
            <w:pPr>
              <w:pStyle w:val="342"/>
              <w:spacing w:before="172" w:line="219" w:lineRule="auto"/>
              <w:ind w:left="345"/>
              <w:rPr>
                <w:sz w:val="26"/>
                <w:szCs w:val="26"/>
                <w:highlight w:val="none"/>
              </w:rPr>
            </w:pPr>
            <w:r>
              <w:rPr>
                <w:b/>
                <w:bCs/>
                <w:spacing w:val="-4"/>
                <w:sz w:val="26"/>
                <w:szCs w:val="26"/>
                <w:highlight w:val="none"/>
              </w:rPr>
              <w:t>2025年-2026年</w:t>
            </w:r>
          </w:p>
        </w:tc>
        <w:tc>
          <w:tcPr>
            <w:tcW w:w="2498" w:type="dxa"/>
            <w:noWrap w:val="0"/>
            <w:vAlign w:val="top"/>
          </w:tcPr>
          <w:p w14:paraId="04942E92">
            <w:pPr>
              <w:pStyle w:val="342"/>
              <w:spacing w:before="175" w:line="219" w:lineRule="auto"/>
              <w:ind w:left="394"/>
              <w:rPr>
                <w:sz w:val="26"/>
                <w:szCs w:val="26"/>
                <w:highlight w:val="none"/>
              </w:rPr>
            </w:pPr>
            <w:r>
              <w:rPr>
                <w:spacing w:val="1"/>
                <w:sz w:val="26"/>
                <w:szCs w:val="26"/>
                <w:highlight w:val="none"/>
              </w:rPr>
              <w:t>2026年-2027年</w:t>
            </w:r>
          </w:p>
        </w:tc>
        <w:tc>
          <w:tcPr>
            <w:tcW w:w="2518" w:type="dxa"/>
            <w:noWrap w:val="0"/>
            <w:vAlign w:val="top"/>
          </w:tcPr>
          <w:p w14:paraId="16BBF850">
            <w:pPr>
              <w:pStyle w:val="342"/>
              <w:spacing w:before="172" w:line="219" w:lineRule="auto"/>
              <w:ind w:left="409"/>
              <w:rPr>
                <w:sz w:val="26"/>
                <w:szCs w:val="26"/>
                <w:highlight w:val="none"/>
              </w:rPr>
            </w:pPr>
            <w:r>
              <w:rPr>
                <w:b/>
                <w:bCs/>
                <w:spacing w:val="-4"/>
                <w:sz w:val="26"/>
                <w:szCs w:val="26"/>
                <w:highlight w:val="none"/>
              </w:rPr>
              <w:t>2027年-2028年</w:t>
            </w:r>
          </w:p>
        </w:tc>
        <w:tc>
          <w:tcPr>
            <w:tcW w:w="2373" w:type="dxa"/>
            <w:noWrap w:val="0"/>
            <w:vAlign w:val="top"/>
          </w:tcPr>
          <w:p w14:paraId="58B8D623">
            <w:pPr>
              <w:pStyle w:val="342"/>
              <w:spacing w:before="177" w:line="221" w:lineRule="auto"/>
              <w:ind w:left="918"/>
              <w:rPr>
                <w:sz w:val="26"/>
                <w:szCs w:val="26"/>
                <w:highlight w:val="none"/>
              </w:rPr>
            </w:pPr>
            <w:r>
              <w:rPr>
                <w:spacing w:val="5"/>
                <w:sz w:val="26"/>
                <w:szCs w:val="26"/>
                <w:highlight w:val="none"/>
              </w:rPr>
              <w:t>合计</w:t>
            </w:r>
          </w:p>
        </w:tc>
      </w:tr>
      <w:tr w14:paraId="5B493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3063" w:type="dxa"/>
            <w:noWrap w:val="0"/>
            <w:vAlign w:val="top"/>
          </w:tcPr>
          <w:p w14:paraId="25903C58">
            <w:pPr>
              <w:pStyle w:val="342"/>
              <w:spacing w:before="182" w:line="220" w:lineRule="auto"/>
              <w:ind w:left="5"/>
              <w:jc w:val="left"/>
              <w:rPr>
                <w:sz w:val="24"/>
                <w:szCs w:val="24"/>
                <w:highlight w:val="none"/>
              </w:rPr>
            </w:pPr>
            <w:r>
              <w:rPr>
                <w:spacing w:val="-1"/>
                <w:sz w:val="24"/>
                <w:szCs w:val="24"/>
                <w:highlight w:val="none"/>
              </w:rPr>
              <w:t>一、差旅费</w:t>
            </w:r>
          </w:p>
        </w:tc>
        <w:tc>
          <w:tcPr>
            <w:tcW w:w="2388" w:type="dxa"/>
            <w:noWrap w:val="0"/>
            <w:vAlign w:val="top"/>
          </w:tcPr>
          <w:p w14:paraId="527C7A50">
            <w:pPr>
              <w:pStyle w:val="342"/>
              <w:spacing w:before="207"/>
              <w:ind w:left="1121"/>
              <w:rPr>
                <w:sz w:val="26"/>
                <w:szCs w:val="26"/>
                <w:highlight w:val="none"/>
              </w:rPr>
            </w:pPr>
          </w:p>
        </w:tc>
        <w:tc>
          <w:tcPr>
            <w:tcW w:w="2498" w:type="dxa"/>
            <w:noWrap w:val="0"/>
            <w:vAlign w:val="top"/>
          </w:tcPr>
          <w:p w14:paraId="1917811B">
            <w:pPr>
              <w:pStyle w:val="342"/>
              <w:spacing w:before="207"/>
              <w:ind w:left="1174"/>
              <w:rPr>
                <w:sz w:val="26"/>
                <w:szCs w:val="26"/>
                <w:highlight w:val="none"/>
              </w:rPr>
            </w:pPr>
          </w:p>
        </w:tc>
        <w:tc>
          <w:tcPr>
            <w:tcW w:w="2518" w:type="dxa"/>
            <w:noWrap w:val="0"/>
            <w:vAlign w:val="top"/>
          </w:tcPr>
          <w:p w14:paraId="630296F7">
            <w:pPr>
              <w:pStyle w:val="342"/>
              <w:spacing w:before="207"/>
              <w:ind w:left="1186"/>
              <w:rPr>
                <w:sz w:val="26"/>
                <w:szCs w:val="26"/>
                <w:highlight w:val="none"/>
              </w:rPr>
            </w:pPr>
          </w:p>
        </w:tc>
        <w:tc>
          <w:tcPr>
            <w:tcW w:w="2373" w:type="dxa"/>
            <w:noWrap w:val="0"/>
            <w:vAlign w:val="top"/>
          </w:tcPr>
          <w:p w14:paraId="30248C15">
            <w:pPr>
              <w:pStyle w:val="342"/>
              <w:spacing w:before="207"/>
              <w:ind w:left="1117"/>
              <w:rPr>
                <w:sz w:val="26"/>
                <w:szCs w:val="26"/>
                <w:highlight w:val="none"/>
              </w:rPr>
            </w:pPr>
          </w:p>
        </w:tc>
      </w:tr>
      <w:tr w14:paraId="43036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3063" w:type="dxa"/>
            <w:noWrap w:val="0"/>
            <w:vAlign w:val="top"/>
          </w:tcPr>
          <w:p w14:paraId="36D772BE">
            <w:pPr>
              <w:pStyle w:val="342"/>
              <w:spacing w:before="173" w:line="220" w:lineRule="auto"/>
              <w:ind w:left="5"/>
              <w:jc w:val="left"/>
              <w:rPr>
                <w:sz w:val="24"/>
                <w:szCs w:val="24"/>
                <w:highlight w:val="none"/>
              </w:rPr>
            </w:pPr>
            <w:r>
              <w:rPr>
                <w:spacing w:val="2"/>
                <w:sz w:val="24"/>
                <w:szCs w:val="24"/>
                <w:highlight w:val="none"/>
              </w:rPr>
              <w:t>二、保险</w:t>
            </w:r>
          </w:p>
        </w:tc>
        <w:tc>
          <w:tcPr>
            <w:tcW w:w="2388" w:type="dxa"/>
            <w:noWrap w:val="0"/>
            <w:vAlign w:val="top"/>
          </w:tcPr>
          <w:p w14:paraId="2C245342">
            <w:pPr>
              <w:pStyle w:val="342"/>
              <w:spacing w:before="198"/>
              <w:ind w:left="1121"/>
              <w:rPr>
                <w:sz w:val="26"/>
                <w:szCs w:val="26"/>
                <w:highlight w:val="none"/>
              </w:rPr>
            </w:pPr>
          </w:p>
        </w:tc>
        <w:tc>
          <w:tcPr>
            <w:tcW w:w="2498" w:type="dxa"/>
            <w:noWrap w:val="0"/>
            <w:vAlign w:val="top"/>
          </w:tcPr>
          <w:p w14:paraId="4D20F682">
            <w:pPr>
              <w:pStyle w:val="342"/>
              <w:spacing w:before="198"/>
              <w:ind w:left="1174"/>
              <w:rPr>
                <w:sz w:val="26"/>
                <w:szCs w:val="26"/>
                <w:highlight w:val="none"/>
              </w:rPr>
            </w:pPr>
          </w:p>
        </w:tc>
        <w:tc>
          <w:tcPr>
            <w:tcW w:w="2518" w:type="dxa"/>
            <w:noWrap w:val="0"/>
            <w:vAlign w:val="top"/>
          </w:tcPr>
          <w:p w14:paraId="1D9D7EF3">
            <w:pPr>
              <w:pStyle w:val="342"/>
              <w:spacing w:before="198"/>
              <w:ind w:left="1186"/>
              <w:rPr>
                <w:sz w:val="26"/>
                <w:szCs w:val="26"/>
                <w:highlight w:val="none"/>
              </w:rPr>
            </w:pPr>
          </w:p>
        </w:tc>
        <w:tc>
          <w:tcPr>
            <w:tcW w:w="2373" w:type="dxa"/>
            <w:noWrap w:val="0"/>
            <w:vAlign w:val="top"/>
          </w:tcPr>
          <w:p w14:paraId="4AD97C03">
            <w:pPr>
              <w:pStyle w:val="342"/>
              <w:spacing w:before="198"/>
              <w:ind w:left="1117"/>
              <w:rPr>
                <w:sz w:val="26"/>
                <w:szCs w:val="26"/>
                <w:highlight w:val="none"/>
              </w:rPr>
            </w:pPr>
          </w:p>
        </w:tc>
      </w:tr>
      <w:tr w14:paraId="6D0CE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3063" w:type="dxa"/>
            <w:noWrap w:val="0"/>
            <w:vAlign w:val="top"/>
          </w:tcPr>
          <w:p w14:paraId="6D0E7EF3">
            <w:pPr>
              <w:pStyle w:val="342"/>
              <w:spacing w:before="183" w:line="219" w:lineRule="auto"/>
              <w:ind w:left="5"/>
              <w:jc w:val="left"/>
              <w:rPr>
                <w:sz w:val="24"/>
                <w:szCs w:val="24"/>
                <w:highlight w:val="none"/>
              </w:rPr>
            </w:pPr>
            <w:r>
              <w:rPr>
                <w:spacing w:val="2"/>
                <w:sz w:val="24"/>
                <w:szCs w:val="24"/>
                <w:highlight w:val="none"/>
              </w:rPr>
              <w:t>三、企业管理费</w:t>
            </w:r>
          </w:p>
        </w:tc>
        <w:tc>
          <w:tcPr>
            <w:tcW w:w="2388" w:type="dxa"/>
            <w:noWrap w:val="0"/>
            <w:vAlign w:val="top"/>
          </w:tcPr>
          <w:p w14:paraId="43DA7FCC">
            <w:pPr>
              <w:pStyle w:val="342"/>
              <w:spacing w:before="209"/>
              <w:ind w:left="792"/>
              <w:rPr>
                <w:sz w:val="26"/>
                <w:szCs w:val="26"/>
                <w:highlight w:val="none"/>
              </w:rPr>
            </w:pPr>
          </w:p>
        </w:tc>
        <w:tc>
          <w:tcPr>
            <w:tcW w:w="2498" w:type="dxa"/>
            <w:noWrap w:val="0"/>
            <w:vAlign w:val="top"/>
          </w:tcPr>
          <w:p w14:paraId="1E8B93B7">
            <w:pPr>
              <w:pStyle w:val="342"/>
              <w:spacing w:before="209"/>
              <w:ind w:left="854"/>
              <w:rPr>
                <w:sz w:val="26"/>
                <w:szCs w:val="26"/>
                <w:highlight w:val="none"/>
              </w:rPr>
            </w:pPr>
          </w:p>
        </w:tc>
        <w:tc>
          <w:tcPr>
            <w:tcW w:w="2518" w:type="dxa"/>
            <w:noWrap w:val="0"/>
            <w:vAlign w:val="top"/>
          </w:tcPr>
          <w:p w14:paraId="29DD5F66">
            <w:pPr>
              <w:pStyle w:val="342"/>
              <w:spacing w:before="209"/>
              <w:ind w:left="866"/>
              <w:rPr>
                <w:sz w:val="26"/>
                <w:szCs w:val="26"/>
                <w:highlight w:val="none"/>
              </w:rPr>
            </w:pPr>
          </w:p>
        </w:tc>
        <w:tc>
          <w:tcPr>
            <w:tcW w:w="2373" w:type="dxa"/>
            <w:noWrap w:val="0"/>
            <w:vAlign w:val="top"/>
          </w:tcPr>
          <w:p w14:paraId="433BC10A">
            <w:pPr>
              <w:pStyle w:val="342"/>
              <w:spacing w:before="209"/>
              <w:ind w:left="788"/>
              <w:rPr>
                <w:sz w:val="26"/>
                <w:szCs w:val="26"/>
                <w:highlight w:val="none"/>
              </w:rPr>
            </w:pPr>
          </w:p>
        </w:tc>
      </w:tr>
      <w:tr w14:paraId="218A3A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3063" w:type="dxa"/>
            <w:noWrap w:val="0"/>
            <w:vAlign w:val="top"/>
          </w:tcPr>
          <w:p w14:paraId="43D717F5">
            <w:pPr>
              <w:pStyle w:val="342"/>
              <w:spacing w:before="175" w:line="220" w:lineRule="auto"/>
              <w:ind w:left="5"/>
              <w:jc w:val="left"/>
              <w:rPr>
                <w:sz w:val="24"/>
                <w:szCs w:val="24"/>
                <w:highlight w:val="none"/>
              </w:rPr>
            </w:pPr>
            <w:r>
              <w:rPr>
                <w:spacing w:val="5"/>
                <w:sz w:val="24"/>
                <w:szCs w:val="24"/>
                <w:highlight w:val="none"/>
              </w:rPr>
              <w:t>四、利润</w:t>
            </w:r>
          </w:p>
        </w:tc>
        <w:tc>
          <w:tcPr>
            <w:tcW w:w="2388" w:type="dxa"/>
            <w:noWrap w:val="0"/>
            <w:vAlign w:val="top"/>
          </w:tcPr>
          <w:p w14:paraId="4AA7C130">
            <w:pPr>
              <w:pStyle w:val="342"/>
              <w:spacing w:before="200"/>
              <w:ind w:left="792"/>
              <w:rPr>
                <w:sz w:val="26"/>
                <w:szCs w:val="26"/>
                <w:highlight w:val="none"/>
              </w:rPr>
            </w:pPr>
          </w:p>
        </w:tc>
        <w:tc>
          <w:tcPr>
            <w:tcW w:w="2498" w:type="dxa"/>
            <w:noWrap w:val="0"/>
            <w:vAlign w:val="top"/>
          </w:tcPr>
          <w:p w14:paraId="2B076AEA">
            <w:pPr>
              <w:pStyle w:val="342"/>
              <w:spacing w:before="200"/>
              <w:ind w:left="854"/>
              <w:rPr>
                <w:sz w:val="26"/>
                <w:szCs w:val="26"/>
                <w:highlight w:val="none"/>
              </w:rPr>
            </w:pPr>
          </w:p>
        </w:tc>
        <w:tc>
          <w:tcPr>
            <w:tcW w:w="2518" w:type="dxa"/>
            <w:noWrap w:val="0"/>
            <w:vAlign w:val="top"/>
          </w:tcPr>
          <w:p w14:paraId="58AD8B14">
            <w:pPr>
              <w:pStyle w:val="342"/>
              <w:spacing w:before="200"/>
              <w:ind w:left="866"/>
              <w:rPr>
                <w:sz w:val="26"/>
                <w:szCs w:val="26"/>
                <w:highlight w:val="none"/>
              </w:rPr>
            </w:pPr>
          </w:p>
        </w:tc>
        <w:tc>
          <w:tcPr>
            <w:tcW w:w="2373" w:type="dxa"/>
            <w:noWrap w:val="0"/>
            <w:vAlign w:val="top"/>
          </w:tcPr>
          <w:p w14:paraId="26F2EB23">
            <w:pPr>
              <w:pStyle w:val="342"/>
              <w:spacing w:before="200"/>
              <w:ind w:left="788"/>
              <w:rPr>
                <w:sz w:val="26"/>
                <w:szCs w:val="26"/>
                <w:highlight w:val="none"/>
              </w:rPr>
            </w:pPr>
          </w:p>
        </w:tc>
      </w:tr>
      <w:tr w14:paraId="16D641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3063" w:type="dxa"/>
            <w:noWrap w:val="0"/>
            <w:vAlign w:val="top"/>
          </w:tcPr>
          <w:p w14:paraId="5ADE797B">
            <w:pPr>
              <w:pStyle w:val="342"/>
              <w:spacing w:before="176" w:line="220" w:lineRule="auto"/>
              <w:ind w:left="5"/>
              <w:jc w:val="left"/>
              <w:rPr>
                <w:sz w:val="24"/>
                <w:szCs w:val="24"/>
                <w:highlight w:val="none"/>
              </w:rPr>
            </w:pPr>
            <w:r>
              <w:rPr>
                <w:spacing w:val="2"/>
                <w:sz w:val="24"/>
                <w:szCs w:val="24"/>
                <w:highlight w:val="none"/>
              </w:rPr>
              <w:t>五、税金</w:t>
            </w:r>
          </w:p>
        </w:tc>
        <w:tc>
          <w:tcPr>
            <w:tcW w:w="2388" w:type="dxa"/>
            <w:noWrap w:val="0"/>
            <w:vAlign w:val="top"/>
          </w:tcPr>
          <w:p w14:paraId="64361D8A">
            <w:pPr>
              <w:pStyle w:val="342"/>
              <w:spacing w:before="201"/>
              <w:ind w:left="792"/>
              <w:rPr>
                <w:sz w:val="26"/>
                <w:szCs w:val="26"/>
                <w:highlight w:val="none"/>
              </w:rPr>
            </w:pPr>
          </w:p>
        </w:tc>
        <w:tc>
          <w:tcPr>
            <w:tcW w:w="2498" w:type="dxa"/>
            <w:noWrap w:val="0"/>
            <w:vAlign w:val="top"/>
          </w:tcPr>
          <w:p w14:paraId="5AFEBBC3">
            <w:pPr>
              <w:pStyle w:val="342"/>
              <w:spacing w:before="201"/>
              <w:ind w:left="854"/>
              <w:rPr>
                <w:sz w:val="26"/>
                <w:szCs w:val="26"/>
                <w:highlight w:val="none"/>
              </w:rPr>
            </w:pPr>
          </w:p>
        </w:tc>
        <w:tc>
          <w:tcPr>
            <w:tcW w:w="2518" w:type="dxa"/>
            <w:noWrap w:val="0"/>
            <w:vAlign w:val="top"/>
          </w:tcPr>
          <w:p w14:paraId="15E79E71">
            <w:pPr>
              <w:pStyle w:val="342"/>
              <w:spacing w:before="201"/>
              <w:ind w:left="866"/>
              <w:rPr>
                <w:sz w:val="26"/>
                <w:szCs w:val="26"/>
                <w:highlight w:val="none"/>
              </w:rPr>
            </w:pPr>
          </w:p>
        </w:tc>
        <w:tc>
          <w:tcPr>
            <w:tcW w:w="2373" w:type="dxa"/>
            <w:noWrap w:val="0"/>
            <w:vAlign w:val="top"/>
          </w:tcPr>
          <w:p w14:paraId="2A9C8FAF">
            <w:pPr>
              <w:pStyle w:val="342"/>
              <w:spacing w:before="201"/>
              <w:ind w:left="788"/>
              <w:rPr>
                <w:sz w:val="26"/>
                <w:szCs w:val="26"/>
                <w:highlight w:val="none"/>
              </w:rPr>
            </w:pPr>
          </w:p>
        </w:tc>
      </w:tr>
      <w:tr w14:paraId="5F38DC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3063" w:type="dxa"/>
            <w:noWrap w:val="0"/>
            <w:vAlign w:val="top"/>
          </w:tcPr>
          <w:p w14:paraId="3FD69203">
            <w:pPr>
              <w:pStyle w:val="342"/>
              <w:spacing w:before="176" w:line="220" w:lineRule="auto"/>
              <w:ind w:left="5"/>
              <w:jc w:val="left"/>
              <w:rPr>
                <w:rFonts w:hint="default" w:eastAsia="宋体"/>
                <w:spacing w:val="2"/>
                <w:sz w:val="24"/>
                <w:szCs w:val="24"/>
                <w:highlight w:val="none"/>
                <w:lang w:val="en-US" w:eastAsia="zh-CN"/>
              </w:rPr>
            </w:pPr>
            <w:r>
              <w:rPr>
                <w:rFonts w:hint="eastAsia"/>
                <w:spacing w:val="2"/>
                <w:sz w:val="24"/>
                <w:szCs w:val="24"/>
                <w:highlight w:val="none"/>
                <w:lang w:val="en-US" w:eastAsia="zh-CN"/>
              </w:rPr>
              <w:t>六、安全生产费</w:t>
            </w:r>
          </w:p>
        </w:tc>
        <w:tc>
          <w:tcPr>
            <w:tcW w:w="2388" w:type="dxa"/>
            <w:noWrap w:val="0"/>
            <w:vAlign w:val="top"/>
          </w:tcPr>
          <w:p w14:paraId="72AFD03F">
            <w:pPr>
              <w:pStyle w:val="342"/>
              <w:spacing w:before="201"/>
              <w:ind w:left="792"/>
              <w:rPr>
                <w:sz w:val="26"/>
                <w:szCs w:val="26"/>
                <w:highlight w:val="none"/>
              </w:rPr>
            </w:pPr>
          </w:p>
        </w:tc>
        <w:tc>
          <w:tcPr>
            <w:tcW w:w="2498" w:type="dxa"/>
            <w:noWrap w:val="0"/>
            <w:vAlign w:val="top"/>
          </w:tcPr>
          <w:p w14:paraId="71ADADF6">
            <w:pPr>
              <w:pStyle w:val="342"/>
              <w:spacing w:before="201"/>
              <w:ind w:left="854"/>
              <w:rPr>
                <w:sz w:val="26"/>
                <w:szCs w:val="26"/>
                <w:highlight w:val="none"/>
              </w:rPr>
            </w:pPr>
          </w:p>
        </w:tc>
        <w:tc>
          <w:tcPr>
            <w:tcW w:w="2518" w:type="dxa"/>
            <w:noWrap w:val="0"/>
            <w:vAlign w:val="top"/>
          </w:tcPr>
          <w:p w14:paraId="6CE40119">
            <w:pPr>
              <w:pStyle w:val="342"/>
              <w:spacing w:before="201"/>
              <w:ind w:left="866"/>
              <w:rPr>
                <w:sz w:val="26"/>
                <w:szCs w:val="26"/>
                <w:highlight w:val="none"/>
              </w:rPr>
            </w:pPr>
          </w:p>
        </w:tc>
        <w:tc>
          <w:tcPr>
            <w:tcW w:w="2373" w:type="dxa"/>
            <w:noWrap w:val="0"/>
            <w:vAlign w:val="top"/>
          </w:tcPr>
          <w:p w14:paraId="538BA88D">
            <w:pPr>
              <w:pStyle w:val="342"/>
              <w:spacing w:before="201"/>
              <w:ind w:left="788"/>
              <w:rPr>
                <w:sz w:val="26"/>
                <w:szCs w:val="26"/>
                <w:highlight w:val="none"/>
              </w:rPr>
            </w:pPr>
          </w:p>
        </w:tc>
      </w:tr>
      <w:tr w14:paraId="3E37D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jc w:val="center"/>
        </w:trPr>
        <w:tc>
          <w:tcPr>
            <w:tcW w:w="3063" w:type="dxa"/>
            <w:noWrap w:val="0"/>
            <w:vAlign w:val="top"/>
          </w:tcPr>
          <w:p w14:paraId="2E1A1E48">
            <w:pPr>
              <w:pStyle w:val="342"/>
              <w:spacing w:before="178" w:line="221" w:lineRule="auto"/>
              <w:ind w:left="5"/>
              <w:jc w:val="left"/>
              <w:rPr>
                <w:sz w:val="24"/>
                <w:szCs w:val="24"/>
                <w:highlight w:val="none"/>
              </w:rPr>
            </w:pPr>
            <w:r>
              <w:rPr>
                <w:rFonts w:hint="eastAsia"/>
                <w:spacing w:val="4"/>
                <w:sz w:val="24"/>
                <w:szCs w:val="24"/>
                <w:highlight w:val="none"/>
                <w:lang w:val="en-US" w:eastAsia="zh-CN"/>
              </w:rPr>
              <w:t>七</w:t>
            </w:r>
            <w:r>
              <w:rPr>
                <w:spacing w:val="4"/>
                <w:sz w:val="24"/>
                <w:szCs w:val="24"/>
                <w:highlight w:val="none"/>
              </w:rPr>
              <w:t>、其它</w:t>
            </w:r>
          </w:p>
        </w:tc>
        <w:tc>
          <w:tcPr>
            <w:tcW w:w="2388" w:type="dxa"/>
            <w:noWrap w:val="0"/>
            <w:vAlign w:val="top"/>
          </w:tcPr>
          <w:p w14:paraId="2D1D2992">
            <w:pPr>
              <w:pStyle w:val="342"/>
              <w:spacing w:before="202"/>
              <w:ind w:left="1121"/>
              <w:rPr>
                <w:sz w:val="26"/>
                <w:szCs w:val="26"/>
                <w:highlight w:val="none"/>
              </w:rPr>
            </w:pPr>
          </w:p>
        </w:tc>
        <w:tc>
          <w:tcPr>
            <w:tcW w:w="2498" w:type="dxa"/>
            <w:noWrap w:val="0"/>
            <w:vAlign w:val="top"/>
          </w:tcPr>
          <w:p w14:paraId="39FEA64F">
            <w:pPr>
              <w:pStyle w:val="342"/>
              <w:spacing w:before="202"/>
              <w:ind w:left="1174"/>
              <w:rPr>
                <w:sz w:val="26"/>
                <w:szCs w:val="26"/>
                <w:highlight w:val="none"/>
              </w:rPr>
            </w:pPr>
          </w:p>
        </w:tc>
        <w:tc>
          <w:tcPr>
            <w:tcW w:w="2518" w:type="dxa"/>
            <w:noWrap w:val="0"/>
            <w:vAlign w:val="top"/>
          </w:tcPr>
          <w:p w14:paraId="3FBF059D">
            <w:pPr>
              <w:pStyle w:val="342"/>
              <w:spacing w:before="202"/>
              <w:ind w:left="1186"/>
              <w:rPr>
                <w:sz w:val="26"/>
                <w:szCs w:val="26"/>
                <w:highlight w:val="none"/>
              </w:rPr>
            </w:pPr>
          </w:p>
        </w:tc>
        <w:tc>
          <w:tcPr>
            <w:tcW w:w="2373" w:type="dxa"/>
            <w:noWrap w:val="0"/>
            <w:vAlign w:val="top"/>
          </w:tcPr>
          <w:p w14:paraId="5BDB3044">
            <w:pPr>
              <w:pStyle w:val="342"/>
              <w:spacing w:before="202"/>
              <w:ind w:left="1117"/>
              <w:rPr>
                <w:sz w:val="26"/>
                <w:szCs w:val="26"/>
                <w:highlight w:val="none"/>
              </w:rPr>
            </w:pPr>
          </w:p>
        </w:tc>
      </w:tr>
      <w:tr w14:paraId="0225C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3063" w:type="dxa"/>
            <w:noWrap w:val="0"/>
            <w:vAlign w:val="top"/>
          </w:tcPr>
          <w:p w14:paraId="0085132C">
            <w:pPr>
              <w:pStyle w:val="342"/>
              <w:spacing w:before="179" w:line="221" w:lineRule="auto"/>
              <w:ind w:left="1165"/>
              <w:rPr>
                <w:sz w:val="26"/>
                <w:szCs w:val="26"/>
                <w:highlight w:val="none"/>
              </w:rPr>
            </w:pPr>
            <w:r>
              <w:rPr>
                <w:spacing w:val="-1"/>
                <w:sz w:val="26"/>
                <w:szCs w:val="26"/>
                <w:highlight w:val="none"/>
              </w:rPr>
              <w:t>小计：</w:t>
            </w:r>
          </w:p>
        </w:tc>
        <w:tc>
          <w:tcPr>
            <w:tcW w:w="2388" w:type="dxa"/>
            <w:noWrap w:val="0"/>
            <w:vAlign w:val="top"/>
          </w:tcPr>
          <w:p w14:paraId="3EAB4812">
            <w:pPr>
              <w:pStyle w:val="342"/>
              <w:spacing w:before="201"/>
              <w:ind w:left="795"/>
              <w:rPr>
                <w:sz w:val="26"/>
                <w:szCs w:val="26"/>
                <w:highlight w:val="none"/>
              </w:rPr>
            </w:pPr>
          </w:p>
        </w:tc>
        <w:tc>
          <w:tcPr>
            <w:tcW w:w="2498" w:type="dxa"/>
            <w:noWrap w:val="0"/>
            <w:vAlign w:val="top"/>
          </w:tcPr>
          <w:p w14:paraId="711E241C">
            <w:pPr>
              <w:pStyle w:val="342"/>
              <w:spacing w:before="201"/>
              <w:ind w:left="857"/>
              <w:rPr>
                <w:sz w:val="26"/>
                <w:szCs w:val="26"/>
                <w:highlight w:val="none"/>
              </w:rPr>
            </w:pPr>
          </w:p>
        </w:tc>
        <w:tc>
          <w:tcPr>
            <w:tcW w:w="2518" w:type="dxa"/>
            <w:noWrap w:val="0"/>
            <w:vAlign w:val="top"/>
          </w:tcPr>
          <w:p w14:paraId="2C6FBCA4">
            <w:pPr>
              <w:pStyle w:val="342"/>
              <w:spacing w:before="201"/>
              <w:ind w:left="869"/>
              <w:rPr>
                <w:sz w:val="26"/>
                <w:szCs w:val="26"/>
                <w:highlight w:val="none"/>
              </w:rPr>
            </w:pPr>
          </w:p>
        </w:tc>
        <w:tc>
          <w:tcPr>
            <w:tcW w:w="2373" w:type="dxa"/>
            <w:noWrap w:val="0"/>
            <w:vAlign w:val="top"/>
          </w:tcPr>
          <w:p w14:paraId="30D4082C">
            <w:pPr>
              <w:pStyle w:val="342"/>
              <w:spacing w:before="203"/>
              <w:ind w:left="728"/>
              <w:rPr>
                <w:sz w:val="26"/>
                <w:szCs w:val="26"/>
                <w:highlight w:val="none"/>
              </w:rPr>
            </w:pPr>
          </w:p>
        </w:tc>
      </w:tr>
      <w:tr w14:paraId="0A5FC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0467" w:type="dxa"/>
            <w:gridSpan w:val="4"/>
            <w:noWrap w:val="0"/>
            <w:vAlign w:val="top"/>
          </w:tcPr>
          <w:p w14:paraId="7D2D592C">
            <w:pPr>
              <w:pStyle w:val="342"/>
              <w:spacing w:before="185" w:line="220" w:lineRule="auto"/>
              <w:ind w:left="4538"/>
              <w:rPr>
                <w:sz w:val="26"/>
                <w:szCs w:val="26"/>
                <w:highlight w:val="none"/>
              </w:rPr>
            </w:pPr>
            <w:r>
              <w:rPr>
                <w:b/>
                <w:bCs/>
                <w:spacing w:val="-4"/>
                <w:sz w:val="26"/>
                <w:szCs w:val="26"/>
                <w:highlight w:val="none"/>
              </w:rPr>
              <w:t>综合费合计：</w:t>
            </w:r>
          </w:p>
        </w:tc>
        <w:tc>
          <w:tcPr>
            <w:tcW w:w="2373" w:type="dxa"/>
            <w:noWrap w:val="0"/>
            <w:vAlign w:val="top"/>
          </w:tcPr>
          <w:p w14:paraId="1F515ACD">
            <w:pPr>
              <w:pStyle w:val="342"/>
              <w:spacing w:before="214"/>
              <w:ind w:left="728"/>
              <w:rPr>
                <w:sz w:val="26"/>
                <w:szCs w:val="26"/>
                <w:highlight w:val="none"/>
              </w:rPr>
            </w:pPr>
          </w:p>
        </w:tc>
      </w:tr>
    </w:tbl>
    <w:p w14:paraId="43130DE8">
      <w:pPr>
        <w:spacing w:before="12" w:line="219" w:lineRule="auto"/>
        <w:rPr>
          <w:rFonts w:ascii="宋体" w:hAnsi="宋体" w:eastAsia="宋体" w:cs="宋体"/>
          <w:spacing w:val="4"/>
          <w:sz w:val="19"/>
          <w:szCs w:val="19"/>
          <w:highlight w:val="none"/>
        </w:rPr>
      </w:pPr>
    </w:p>
    <w:p w14:paraId="079F0BA8">
      <w:pPr>
        <w:spacing w:before="12" w:line="219" w:lineRule="auto"/>
        <w:rPr>
          <w:rFonts w:ascii="宋体" w:hAnsi="宋体" w:eastAsia="宋体" w:cs="宋体"/>
          <w:spacing w:val="4"/>
          <w:sz w:val="19"/>
          <w:szCs w:val="19"/>
          <w:highlight w:val="none"/>
        </w:rPr>
      </w:pPr>
      <w:r>
        <w:rPr>
          <w:rFonts w:ascii="宋体" w:hAnsi="宋体" w:eastAsia="宋体" w:cs="宋体"/>
          <w:spacing w:val="4"/>
          <w:sz w:val="19"/>
          <w:szCs w:val="19"/>
          <w:highlight w:val="none"/>
        </w:rPr>
        <w:t>注：</w:t>
      </w:r>
    </w:p>
    <w:p w14:paraId="08002956">
      <w:pPr>
        <w:numPr>
          <w:ilvl w:val="0"/>
          <w:numId w:val="0"/>
        </w:numPr>
        <w:spacing w:before="12" w:line="219" w:lineRule="auto"/>
        <w:rPr>
          <w:rFonts w:ascii="宋体" w:hAnsi="宋体" w:eastAsia="宋体" w:cs="宋体"/>
          <w:spacing w:val="3"/>
          <w:sz w:val="19"/>
          <w:szCs w:val="19"/>
          <w:highlight w:val="none"/>
        </w:rPr>
      </w:pPr>
      <w:r>
        <w:rPr>
          <w:rFonts w:ascii="宋体" w:hAnsi="宋体" w:eastAsia="宋体" w:cs="宋体"/>
          <w:spacing w:val="3"/>
          <w:kern w:val="2"/>
          <w:sz w:val="19"/>
          <w:szCs w:val="19"/>
          <w:highlight w:val="none"/>
          <w:lang w:val="en-US" w:eastAsia="zh-CN" w:bidi="ar-SA"/>
        </w:rPr>
        <w:t>1.</w:t>
      </w:r>
      <w:r>
        <w:rPr>
          <w:rFonts w:ascii="宋体" w:hAnsi="宋体" w:eastAsia="宋体" w:cs="宋体"/>
          <w:spacing w:val="4"/>
          <w:sz w:val="19"/>
          <w:szCs w:val="19"/>
          <w:highlight w:val="none"/>
        </w:rPr>
        <w:t>其他费用包括进退场费、公务开支</w:t>
      </w:r>
      <w:r>
        <w:rPr>
          <w:rFonts w:ascii="宋体" w:hAnsi="宋体" w:eastAsia="宋体" w:cs="宋体"/>
          <w:spacing w:val="3"/>
          <w:sz w:val="19"/>
          <w:szCs w:val="19"/>
          <w:highlight w:val="none"/>
        </w:rPr>
        <w:t>等相关费用；</w:t>
      </w:r>
    </w:p>
    <w:p w14:paraId="6989430E">
      <w:pPr>
        <w:numPr>
          <w:ilvl w:val="0"/>
          <w:numId w:val="0"/>
        </w:numPr>
        <w:spacing w:before="12" w:line="219" w:lineRule="auto"/>
        <w:rPr>
          <w:rFonts w:hint="default" w:ascii="宋体" w:hAnsi="宋体" w:eastAsia="宋体" w:cs="宋体"/>
          <w:spacing w:val="4"/>
          <w:sz w:val="19"/>
          <w:szCs w:val="19"/>
          <w:highlight w:val="none"/>
          <w:lang w:val="en-US" w:eastAsia="zh-CN"/>
        </w:rPr>
      </w:pPr>
      <w:r>
        <w:rPr>
          <w:rFonts w:hint="default" w:ascii="宋体" w:hAnsi="宋体" w:eastAsia="宋体" w:cs="宋体"/>
          <w:spacing w:val="4"/>
          <w:sz w:val="19"/>
          <w:szCs w:val="19"/>
          <w:highlight w:val="none"/>
          <w:lang w:val="en-US" w:eastAsia="zh-CN"/>
        </w:rPr>
        <w:t>2.</w:t>
      </w:r>
      <w:r>
        <w:rPr>
          <w:rFonts w:ascii="宋体" w:hAnsi="宋体" w:eastAsia="宋体" w:cs="宋体"/>
          <w:spacing w:val="4"/>
          <w:sz w:val="19"/>
          <w:szCs w:val="19"/>
          <w:highlight w:val="none"/>
        </w:rPr>
        <w:t>保险费：指人工、车辆等需要办理相关保险所发生的费用。</w:t>
      </w:r>
    </w:p>
    <w:p w14:paraId="07F8C897">
      <w:pPr>
        <w:numPr>
          <w:ilvl w:val="0"/>
          <w:numId w:val="0"/>
        </w:numPr>
        <w:spacing w:before="12" w:line="219" w:lineRule="auto"/>
        <w:rPr>
          <w:rFonts w:hint="default" w:ascii="宋体" w:hAnsi="宋体" w:eastAsia="宋体" w:cs="宋体"/>
          <w:spacing w:val="4"/>
          <w:sz w:val="19"/>
          <w:szCs w:val="19"/>
          <w:highlight w:val="none"/>
          <w:lang w:val="en-US" w:eastAsia="zh-CN"/>
        </w:rPr>
      </w:pPr>
      <w:r>
        <w:rPr>
          <w:rFonts w:hint="eastAsia" w:ascii="宋体" w:hAnsi="宋体" w:eastAsia="宋体" w:cs="宋体"/>
          <w:spacing w:val="4"/>
          <w:sz w:val="19"/>
          <w:szCs w:val="19"/>
          <w:highlight w:val="none"/>
          <w:lang w:val="en-US" w:eastAsia="zh-CN"/>
        </w:rPr>
        <w:t>3.</w:t>
      </w:r>
      <w:r>
        <w:rPr>
          <w:rFonts w:hint="eastAsia" w:ascii="宋体" w:hAnsi="宋体" w:cs="宋体"/>
          <w:spacing w:val="4"/>
          <w:sz w:val="19"/>
          <w:szCs w:val="19"/>
          <w:highlight w:val="none"/>
          <w:lang w:val="en-US" w:eastAsia="zh-CN"/>
        </w:rPr>
        <w:t>安全生产费不低于合同价的2%</w:t>
      </w:r>
    </w:p>
    <w:p w14:paraId="12D42383">
      <w:pPr>
        <w:numPr>
          <w:ilvl w:val="0"/>
          <w:numId w:val="0"/>
        </w:numPr>
        <w:spacing w:before="12" w:line="219" w:lineRule="auto"/>
        <w:rPr>
          <w:rFonts w:ascii="宋体" w:hAnsi="宋体" w:eastAsia="宋体" w:cs="宋体"/>
          <w:spacing w:val="4"/>
          <w:sz w:val="19"/>
          <w:szCs w:val="19"/>
          <w:highlight w:val="none"/>
        </w:rPr>
        <w:sectPr>
          <w:headerReference r:id="rId23" w:type="first"/>
          <w:footerReference r:id="rId26" w:type="first"/>
          <w:headerReference r:id="rId22" w:type="default"/>
          <w:footerReference r:id="rId24" w:type="default"/>
          <w:footerReference r:id="rId25" w:type="even"/>
          <w:pgSz w:w="16838" w:h="11906" w:orient="landscape"/>
          <w:pgMar w:top="1418" w:right="1276" w:bottom="1418" w:left="1247" w:header="851" w:footer="992" w:gutter="0"/>
          <w:cols w:space="720" w:num="1"/>
          <w:titlePg/>
          <w:docGrid w:linePitch="312" w:charSpace="0"/>
        </w:sectPr>
      </w:pPr>
    </w:p>
    <w:p w14:paraId="68D86BD6">
      <w:pPr>
        <w:pStyle w:val="695"/>
        <w:keepNext w:val="0"/>
        <w:pageBreakBefore w:val="0"/>
        <w:shd w:val="clear"/>
        <w:tabs>
          <w:tab w:val="clear" w:pos="720"/>
        </w:tabs>
        <w:snapToGrid w:val="0"/>
        <w:spacing w:before="120" w:after="120"/>
        <w:jc w:val="both"/>
        <w:outlineLvl w:val="9"/>
        <w:rPr>
          <w:rFonts w:hint="eastAsia" w:ascii="仿宋" w:hAnsi="仿宋" w:eastAsia="仿宋" w:cs="仿宋"/>
          <w:color w:val="auto"/>
          <w:kern w:val="2"/>
          <w:sz w:val="32"/>
          <w:szCs w:val="32"/>
          <w:highlight w:val="none"/>
        </w:rPr>
      </w:pPr>
    </w:p>
    <w:p w14:paraId="539BC35D">
      <w:pPr>
        <w:pStyle w:val="695"/>
        <w:keepNext w:val="0"/>
        <w:pageBreakBefore w:val="0"/>
        <w:shd w:val="clear"/>
        <w:tabs>
          <w:tab w:val="clear" w:pos="720"/>
        </w:tabs>
        <w:snapToGrid w:val="0"/>
        <w:spacing w:before="120" w:after="120"/>
        <w:ind w:firstLine="2570" w:firstLineChars="800"/>
        <w:jc w:val="both"/>
        <w:outlineLvl w:val="9"/>
        <w:rPr>
          <w:rFonts w:ascii="仿宋" w:hAnsi="仿宋" w:eastAsia="仿宋" w:cs="仿宋"/>
          <w:color w:val="auto"/>
          <w:sz w:val="32"/>
          <w:szCs w:val="32"/>
          <w:highlight w:val="none"/>
        </w:rPr>
      </w:pPr>
      <w:r>
        <w:rPr>
          <w:rFonts w:hint="eastAsia" w:ascii="仿宋" w:hAnsi="仿宋" w:eastAsia="仿宋" w:cs="仿宋"/>
          <w:color w:val="auto"/>
          <w:kern w:val="2"/>
          <w:sz w:val="32"/>
          <w:szCs w:val="32"/>
          <w:highlight w:val="none"/>
        </w:rPr>
        <w:t>二、</w:t>
      </w:r>
      <w:r>
        <w:rPr>
          <w:rFonts w:hint="eastAsia" w:ascii="仿宋" w:hAnsi="仿宋" w:eastAsia="仿宋" w:cs="仿宋"/>
          <w:color w:val="auto"/>
          <w:sz w:val="32"/>
          <w:szCs w:val="32"/>
          <w:highlight w:val="none"/>
        </w:rPr>
        <w:t>中小企业声明函（如有）</w:t>
      </w:r>
    </w:p>
    <w:p w14:paraId="55AE30EA">
      <w:pPr>
        <w:widowControl/>
        <w:shd w:val="clear"/>
        <w:spacing w:line="360" w:lineRule="auto"/>
        <w:ind w:firstLine="120" w:firstLineChars="50"/>
        <w:jc w:val="left"/>
        <w:rPr>
          <w:rFonts w:ascii="仿宋" w:hAnsi="仿宋" w:eastAsia="仿宋" w:cs="仿宋"/>
          <w:b/>
          <w:color w:val="auto"/>
          <w:sz w:val="24"/>
          <w:highlight w:val="none"/>
        </w:rPr>
      </w:pPr>
      <w:r>
        <w:rPr>
          <w:rFonts w:hint="eastAsia" w:ascii="仿宋" w:hAnsi="仿宋" w:eastAsia="仿宋" w:cs="仿宋"/>
          <w:b/>
          <w:color w:val="auto"/>
          <w:sz w:val="24"/>
          <w:highlight w:val="none"/>
        </w:rPr>
        <w:t>[招标公告落实采购政策需满足的资格要求为“无”即本项目或标项未预留份额专门面向中小企业时，符合《政府采购促进中小企业发展管理办法》规定的小微企业拟享受价格扣除政策的，需提供中小企业声明函（附件7）。]</w:t>
      </w:r>
    </w:p>
    <w:p w14:paraId="581C892C">
      <w:pPr>
        <w:pStyle w:val="2"/>
        <w:shd w:val="clear"/>
        <w:rPr>
          <w:rFonts w:ascii="仿宋" w:hAnsi="仿宋" w:eastAsia="仿宋" w:cs="仿宋"/>
          <w:b/>
          <w:color w:val="auto"/>
          <w:highlight w:val="none"/>
        </w:rPr>
      </w:pPr>
    </w:p>
    <w:p w14:paraId="4199B9A5">
      <w:pPr>
        <w:pStyle w:val="3"/>
        <w:shd w:val="clear"/>
        <w:rPr>
          <w:rFonts w:ascii="仿宋" w:hAnsi="仿宋" w:eastAsia="仿宋" w:cs="仿宋"/>
          <w:b/>
          <w:color w:val="auto"/>
          <w:sz w:val="24"/>
          <w:highlight w:val="none"/>
        </w:rPr>
      </w:pPr>
    </w:p>
    <w:p w14:paraId="5297660E">
      <w:pPr>
        <w:shd w:val="clear"/>
        <w:rPr>
          <w:rFonts w:ascii="仿宋" w:hAnsi="仿宋" w:eastAsia="仿宋" w:cs="仿宋"/>
          <w:b/>
          <w:color w:val="auto"/>
          <w:sz w:val="24"/>
          <w:highlight w:val="none"/>
        </w:rPr>
      </w:pPr>
    </w:p>
    <w:p w14:paraId="7CE3E2B2">
      <w:pPr>
        <w:pStyle w:val="2"/>
        <w:shd w:val="clear"/>
        <w:rPr>
          <w:rFonts w:ascii="仿宋" w:hAnsi="仿宋" w:eastAsia="仿宋" w:cs="仿宋"/>
          <w:b/>
          <w:color w:val="auto"/>
          <w:highlight w:val="none"/>
        </w:rPr>
      </w:pPr>
    </w:p>
    <w:p w14:paraId="3BFB0D1F">
      <w:pPr>
        <w:pStyle w:val="3"/>
        <w:shd w:val="clear"/>
        <w:rPr>
          <w:rFonts w:ascii="仿宋" w:hAnsi="仿宋" w:eastAsia="仿宋" w:cs="仿宋"/>
          <w:b/>
          <w:color w:val="auto"/>
          <w:sz w:val="24"/>
          <w:highlight w:val="none"/>
        </w:rPr>
      </w:pPr>
    </w:p>
    <w:p w14:paraId="36A31036">
      <w:pPr>
        <w:shd w:val="clear"/>
        <w:rPr>
          <w:color w:val="auto"/>
          <w:highlight w:val="none"/>
        </w:rPr>
      </w:pPr>
    </w:p>
    <w:p w14:paraId="0E676E69">
      <w:pPr>
        <w:widowControl/>
        <w:shd w:val="clear"/>
        <w:spacing w:line="360" w:lineRule="auto"/>
        <w:ind w:firstLine="161" w:firstLineChars="50"/>
        <w:jc w:val="center"/>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三、残疾人福利性单位声明函（如有）</w:t>
      </w:r>
    </w:p>
    <w:p w14:paraId="7F1A8312">
      <w:pPr>
        <w:pStyle w:val="25"/>
        <w:widowControl/>
        <w:shd w:val="clear"/>
        <w:ind w:firstLine="120" w:firstLineChars="50"/>
        <w:jc w:val="left"/>
        <w:rPr>
          <w:rFonts w:ascii="仿宋" w:hAnsi="仿宋" w:eastAsia="仿宋" w:cs="仿宋"/>
          <w:b/>
          <w:color w:val="auto"/>
          <w:highlight w:val="none"/>
        </w:rPr>
      </w:pPr>
      <w:r>
        <w:rPr>
          <w:rFonts w:hint="eastAsia" w:ascii="仿宋" w:hAnsi="仿宋" w:eastAsia="仿宋" w:cs="仿宋"/>
          <w:b/>
          <w:color w:val="auto"/>
          <w:highlight w:val="none"/>
        </w:rPr>
        <w:t>[符合条件的残疾人福利性单位，提供残疾人福利性单位声明函(附件6)，否则不需要提供。]</w:t>
      </w:r>
    </w:p>
    <w:p w14:paraId="7366D5F5">
      <w:pPr>
        <w:pStyle w:val="695"/>
        <w:keepNext w:val="0"/>
        <w:pageBreakBefore w:val="0"/>
        <w:shd w:val="clear"/>
        <w:tabs>
          <w:tab w:val="clear" w:pos="720"/>
        </w:tabs>
        <w:snapToGrid w:val="0"/>
        <w:spacing w:before="120" w:after="120"/>
        <w:ind w:firstLine="643"/>
        <w:outlineLvl w:val="9"/>
        <w:rPr>
          <w:rFonts w:ascii="仿宋" w:hAnsi="仿宋" w:eastAsia="仿宋" w:cs="仿宋"/>
          <w:b w:val="0"/>
          <w:color w:val="auto"/>
          <w:sz w:val="32"/>
          <w:szCs w:val="32"/>
          <w:highlight w:val="none"/>
        </w:rPr>
      </w:pPr>
    </w:p>
    <w:p w14:paraId="789C8B9F">
      <w:pPr>
        <w:shd w:val="clear"/>
        <w:spacing w:line="360" w:lineRule="auto"/>
        <w:ind w:right="420" w:firstLine="3614" w:firstLineChars="1000"/>
        <w:rPr>
          <w:rFonts w:ascii="仿宋" w:hAnsi="仿宋" w:eastAsia="仿宋" w:cs="仿宋"/>
          <w:b/>
          <w:color w:val="auto"/>
          <w:kern w:val="0"/>
          <w:sz w:val="36"/>
          <w:szCs w:val="36"/>
          <w:highlight w:val="none"/>
        </w:rPr>
      </w:pPr>
    </w:p>
    <w:p w14:paraId="408C487C">
      <w:pPr>
        <w:shd w:val="clear"/>
        <w:spacing w:line="360" w:lineRule="auto"/>
        <w:ind w:right="420" w:firstLine="3614" w:firstLineChars="1000"/>
        <w:rPr>
          <w:rFonts w:ascii="仿宋" w:hAnsi="仿宋" w:eastAsia="仿宋" w:cs="仿宋"/>
          <w:b/>
          <w:color w:val="auto"/>
          <w:kern w:val="0"/>
          <w:sz w:val="36"/>
          <w:szCs w:val="36"/>
          <w:highlight w:val="none"/>
        </w:rPr>
      </w:pPr>
    </w:p>
    <w:p w14:paraId="05814353">
      <w:pPr>
        <w:shd w:val="clear"/>
        <w:spacing w:line="360" w:lineRule="auto"/>
        <w:ind w:right="420" w:firstLine="3614" w:firstLineChars="1000"/>
        <w:rPr>
          <w:rFonts w:ascii="仿宋" w:hAnsi="仿宋" w:eastAsia="仿宋" w:cs="仿宋"/>
          <w:b/>
          <w:color w:val="auto"/>
          <w:kern w:val="0"/>
          <w:sz w:val="36"/>
          <w:szCs w:val="36"/>
          <w:highlight w:val="none"/>
        </w:rPr>
      </w:pPr>
    </w:p>
    <w:p w14:paraId="72621DDE">
      <w:pPr>
        <w:shd w:val="clear"/>
        <w:spacing w:line="360" w:lineRule="auto"/>
        <w:ind w:right="420" w:firstLine="3614" w:firstLineChars="1000"/>
        <w:rPr>
          <w:rFonts w:ascii="仿宋" w:hAnsi="仿宋" w:eastAsia="仿宋" w:cs="仿宋"/>
          <w:b/>
          <w:color w:val="auto"/>
          <w:kern w:val="0"/>
          <w:sz w:val="36"/>
          <w:szCs w:val="36"/>
          <w:highlight w:val="none"/>
        </w:rPr>
      </w:pPr>
    </w:p>
    <w:p w14:paraId="4E281131">
      <w:pPr>
        <w:shd w:val="clear"/>
        <w:spacing w:line="360" w:lineRule="auto"/>
        <w:ind w:right="420" w:firstLine="3614" w:firstLineChars="1000"/>
        <w:rPr>
          <w:rFonts w:ascii="仿宋" w:hAnsi="仿宋" w:eastAsia="仿宋" w:cs="仿宋"/>
          <w:b/>
          <w:color w:val="auto"/>
          <w:kern w:val="0"/>
          <w:sz w:val="36"/>
          <w:szCs w:val="36"/>
          <w:highlight w:val="none"/>
        </w:rPr>
      </w:pPr>
    </w:p>
    <w:p w14:paraId="62029DEB">
      <w:pPr>
        <w:shd w:val="clear"/>
        <w:spacing w:line="360" w:lineRule="auto"/>
        <w:ind w:right="420" w:firstLine="3614" w:firstLineChars="1000"/>
        <w:rPr>
          <w:rFonts w:ascii="仿宋" w:hAnsi="仿宋" w:eastAsia="仿宋" w:cs="仿宋"/>
          <w:b/>
          <w:color w:val="auto"/>
          <w:kern w:val="0"/>
          <w:sz w:val="36"/>
          <w:szCs w:val="36"/>
          <w:highlight w:val="none"/>
        </w:rPr>
      </w:pPr>
    </w:p>
    <w:p w14:paraId="416E47F5">
      <w:pPr>
        <w:shd w:val="clear"/>
        <w:spacing w:line="360" w:lineRule="auto"/>
        <w:ind w:right="420" w:firstLine="3614" w:firstLineChars="1000"/>
        <w:rPr>
          <w:rFonts w:ascii="仿宋" w:hAnsi="仿宋" w:eastAsia="仿宋" w:cs="仿宋"/>
          <w:b/>
          <w:color w:val="auto"/>
          <w:kern w:val="0"/>
          <w:sz w:val="36"/>
          <w:szCs w:val="36"/>
          <w:highlight w:val="none"/>
        </w:rPr>
      </w:pPr>
    </w:p>
    <w:p w14:paraId="322F0CD9">
      <w:pPr>
        <w:shd w:val="clear"/>
        <w:spacing w:line="360" w:lineRule="auto"/>
        <w:ind w:right="420" w:firstLine="3614" w:firstLineChars="1000"/>
        <w:rPr>
          <w:rFonts w:ascii="仿宋" w:hAnsi="仿宋" w:eastAsia="仿宋" w:cs="仿宋"/>
          <w:b/>
          <w:color w:val="auto"/>
          <w:kern w:val="0"/>
          <w:sz w:val="36"/>
          <w:szCs w:val="36"/>
          <w:highlight w:val="none"/>
        </w:rPr>
      </w:pPr>
    </w:p>
    <w:p w14:paraId="1CA92348">
      <w:pPr>
        <w:shd w:val="clear"/>
        <w:spacing w:line="360" w:lineRule="auto"/>
        <w:ind w:right="420" w:firstLine="3614" w:firstLineChars="1000"/>
        <w:rPr>
          <w:rFonts w:ascii="仿宋" w:hAnsi="仿宋" w:eastAsia="仿宋" w:cs="仿宋"/>
          <w:b/>
          <w:color w:val="auto"/>
          <w:kern w:val="0"/>
          <w:sz w:val="36"/>
          <w:szCs w:val="36"/>
          <w:highlight w:val="none"/>
        </w:rPr>
      </w:pPr>
    </w:p>
    <w:p w14:paraId="5CA80414">
      <w:pPr>
        <w:pStyle w:val="4"/>
        <w:keepNext w:val="0"/>
        <w:keepLines w:val="0"/>
        <w:pageBreakBefore/>
        <w:widowControl/>
        <w:shd w:val="clear"/>
        <w:spacing w:before="100" w:beforeAutospacing="1" w:after="100" w:afterAutospacing="1" w:line="360" w:lineRule="auto"/>
        <w:ind w:left="1290" w:firstLine="3092" w:firstLineChars="700"/>
        <w:rPr>
          <w:rFonts w:ascii="仿宋" w:hAnsi="仿宋" w:eastAsia="仿宋" w:cs="仿宋"/>
          <w:color w:val="auto"/>
          <w:highlight w:val="none"/>
        </w:rPr>
      </w:pPr>
      <w:r>
        <w:rPr>
          <w:rFonts w:hint="eastAsia" w:ascii="仿宋" w:hAnsi="仿宋" w:eastAsia="仿宋" w:cs="仿宋"/>
          <w:color w:val="auto"/>
          <w:highlight w:val="none"/>
        </w:rPr>
        <w:t>附件</w:t>
      </w:r>
    </w:p>
    <w:p w14:paraId="5D0733EF">
      <w:pPr>
        <w:shd w:val="clear"/>
        <w:spacing w:line="360" w:lineRule="auto"/>
        <w:jc w:val="left"/>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附件1：质疑函范本及制作说明</w:t>
      </w:r>
    </w:p>
    <w:p w14:paraId="216BF86A">
      <w:pPr>
        <w:shd w:val="clear"/>
        <w:spacing w:line="360" w:lineRule="auto"/>
        <w:jc w:val="center"/>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质疑函范本</w:t>
      </w:r>
    </w:p>
    <w:p w14:paraId="5D550384">
      <w:pPr>
        <w:shd w:val="clear"/>
        <w:snapToGrid w:val="0"/>
        <w:spacing w:beforeLines="100" w:line="360" w:lineRule="auto"/>
        <w:rPr>
          <w:rFonts w:ascii="仿宋" w:hAnsi="仿宋" w:eastAsia="仿宋" w:cs="仿宋"/>
          <w:bCs/>
          <w:color w:val="auto"/>
          <w:sz w:val="24"/>
          <w:highlight w:val="none"/>
        </w:rPr>
      </w:pPr>
      <w:r>
        <w:rPr>
          <w:rFonts w:hint="eastAsia" w:ascii="仿宋" w:hAnsi="仿宋" w:eastAsia="仿宋" w:cs="仿宋"/>
          <w:bCs/>
          <w:color w:val="auto"/>
          <w:sz w:val="24"/>
          <w:highlight w:val="none"/>
        </w:rPr>
        <w:t>一、质疑供应商基本信息</w:t>
      </w:r>
    </w:p>
    <w:p w14:paraId="08CA9F68">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质疑供应商：</w:t>
      </w:r>
    </w:p>
    <w:p w14:paraId="61850413">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地址：邮编：</w:t>
      </w:r>
    </w:p>
    <w:p w14:paraId="749ADB95">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联系人：联系电话：</w:t>
      </w:r>
    </w:p>
    <w:p w14:paraId="4E66CF99">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授权代表：</w:t>
      </w:r>
    </w:p>
    <w:p w14:paraId="694F8C37">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联系电话：</w:t>
      </w:r>
    </w:p>
    <w:p w14:paraId="54977A2A">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地址： 邮编：</w:t>
      </w:r>
    </w:p>
    <w:p w14:paraId="5519BACC">
      <w:pPr>
        <w:shd w:val="clear"/>
        <w:snapToGrid w:val="0"/>
        <w:spacing w:line="360" w:lineRule="auto"/>
        <w:rPr>
          <w:rFonts w:ascii="仿宋" w:hAnsi="仿宋" w:eastAsia="仿宋" w:cs="仿宋"/>
          <w:bCs/>
          <w:color w:val="auto"/>
          <w:sz w:val="24"/>
          <w:highlight w:val="none"/>
        </w:rPr>
      </w:pPr>
      <w:r>
        <w:rPr>
          <w:rFonts w:hint="eastAsia" w:ascii="仿宋" w:hAnsi="仿宋" w:eastAsia="仿宋" w:cs="仿宋"/>
          <w:bCs/>
          <w:color w:val="auto"/>
          <w:sz w:val="24"/>
          <w:highlight w:val="none"/>
        </w:rPr>
        <w:t>二、质疑项目基本情况</w:t>
      </w:r>
    </w:p>
    <w:p w14:paraId="3AECFD07">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质疑项目的名称：</w:t>
      </w:r>
    </w:p>
    <w:p w14:paraId="4F341B4D">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质疑项目的编号：包号：</w:t>
      </w:r>
    </w:p>
    <w:p w14:paraId="3488EC9D">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采购人名称：</w:t>
      </w:r>
    </w:p>
    <w:p w14:paraId="13ECDD96">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采购文件获取日期：</w:t>
      </w:r>
    </w:p>
    <w:p w14:paraId="3C8A355F">
      <w:pPr>
        <w:shd w:val="clear"/>
        <w:snapToGrid w:val="0"/>
        <w:spacing w:line="360" w:lineRule="auto"/>
        <w:rPr>
          <w:rFonts w:ascii="仿宋" w:hAnsi="仿宋" w:eastAsia="仿宋" w:cs="仿宋"/>
          <w:bCs/>
          <w:color w:val="auto"/>
          <w:sz w:val="24"/>
          <w:highlight w:val="none"/>
        </w:rPr>
      </w:pPr>
      <w:r>
        <w:rPr>
          <w:rFonts w:hint="eastAsia" w:ascii="仿宋" w:hAnsi="仿宋" w:eastAsia="仿宋" w:cs="仿宋"/>
          <w:bCs/>
          <w:color w:val="auto"/>
          <w:sz w:val="24"/>
          <w:highlight w:val="none"/>
        </w:rPr>
        <w:t>三、质疑事项具体内容</w:t>
      </w:r>
    </w:p>
    <w:p w14:paraId="437EE1C8">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质疑事项1：</w:t>
      </w:r>
    </w:p>
    <w:p w14:paraId="146F7953">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事实依据：</w:t>
      </w:r>
    </w:p>
    <w:p w14:paraId="5C5AC0C0">
      <w:pPr>
        <w:shd w:val="clear"/>
        <w:snapToGrid w:val="0"/>
        <w:spacing w:line="360" w:lineRule="auto"/>
        <w:rPr>
          <w:rFonts w:ascii="仿宋" w:hAnsi="仿宋" w:eastAsia="仿宋" w:cs="仿宋"/>
          <w:color w:val="auto"/>
          <w:sz w:val="24"/>
          <w:highlight w:val="none"/>
        </w:rPr>
      </w:pPr>
    </w:p>
    <w:p w14:paraId="7D581DCE">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法律依据：</w:t>
      </w:r>
    </w:p>
    <w:p w14:paraId="46D6196D">
      <w:pPr>
        <w:shd w:val="clear"/>
        <w:snapToGrid w:val="0"/>
        <w:spacing w:line="360" w:lineRule="auto"/>
        <w:rPr>
          <w:rFonts w:ascii="仿宋" w:hAnsi="仿宋" w:eastAsia="仿宋" w:cs="仿宋"/>
          <w:color w:val="auto"/>
          <w:sz w:val="24"/>
          <w:highlight w:val="none"/>
          <w:u w:val="dotted"/>
        </w:rPr>
      </w:pPr>
    </w:p>
    <w:p w14:paraId="665E7FC0">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质疑事项2</w:t>
      </w:r>
    </w:p>
    <w:p w14:paraId="2A62B214">
      <w:pPr>
        <w:shd w:val="clear"/>
        <w:snapToGrid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w:t>
      </w:r>
    </w:p>
    <w:p w14:paraId="71059375">
      <w:pPr>
        <w:shd w:val="clear"/>
        <w:snapToGrid w:val="0"/>
        <w:spacing w:line="360" w:lineRule="auto"/>
        <w:rPr>
          <w:rFonts w:ascii="仿宋" w:hAnsi="仿宋" w:eastAsia="仿宋" w:cs="仿宋"/>
          <w:bCs/>
          <w:color w:val="auto"/>
          <w:sz w:val="24"/>
          <w:highlight w:val="none"/>
        </w:rPr>
      </w:pPr>
      <w:r>
        <w:rPr>
          <w:rFonts w:hint="eastAsia" w:ascii="仿宋" w:hAnsi="仿宋" w:eastAsia="仿宋" w:cs="仿宋"/>
          <w:bCs/>
          <w:color w:val="auto"/>
          <w:sz w:val="24"/>
          <w:highlight w:val="none"/>
        </w:rPr>
        <w:t>四、与质疑事项相关的质疑请求</w:t>
      </w:r>
    </w:p>
    <w:p w14:paraId="55C0F2A6">
      <w:pPr>
        <w:shd w:val="clear"/>
        <w:snapToGrid w:val="0"/>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请求：</w:t>
      </w:r>
    </w:p>
    <w:p w14:paraId="0F947808">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 xml:space="preserve">签字(签章)：                   公章：                      </w:t>
      </w:r>
    </w:p>
    <w:p w14:paraId="2A805D28">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 xml:space="preserve">日期：    </w:t>
      </w:r>
    </w:p>
    <w:p w14:paraId="5BA80821">
      <w:pPr>
        <w:shd w:val="clear"/>
        <w:spacing w:line="360" w:lineRule="auto"/>
        <w:jc w:val="center"/>
        <w:rPr>
          <w:rFonts w:ascii="仿宋" w:hAnsi="仿宋" w:eastAsia="仿宋" w:cs="仿宋"/>
          <w:b/>
          <w:bCs/>
          <w:color w:val="auto"/>
          <w:sz w:val="24"/>
          <w:highlight w:val="none"/>
        </w:rPr>
      </w:pPr>
    </w:p>
    <w:p w14:paraId="70F85550">
      <w:pPr>
        <w:shd w:val="clear"/>
        <w:spacing w:line="360" w:lineRule="auto"/>
        <w:rPr>
          <w:rFonts w:ascii="仿宋" w:hAnsi="仿宋" w:eastAsia="仿宋" w:cs="仿宋"/>
          <w:b/>
          <w:color w:val="auto"/>
          <w:sz w:val="24"/>
          <w:highlight w:val="none"/>
        </w:rPr>
      </w:pPr>
    </w:p>
    <w:p w14:paraId="1CBEFD92">
      <w:pPr>
        <w:shd w:val="clear"/>
        <w:spacing w:line="360" w:lineRule="auto"/>
        <w:rPr>
          <w:rFonts w:ascii="仿宋" w:hAnsi="仿宋" w:eastAsia="仿宋" w:cs="仿宋"/>
          <w:b/>
          <w:color w:val="auto"/>
          <w:sz w:val="24"/>
          <w:highlight w:val="none"/>
        </w:rPr>
      </w:pPr>
    </w:p>
    <w:p w14:paraId="4A409026">
      <w:pPr>
        <w:shd w:val="clear"/>
        <w:spacing w:line="360" w:lineRule="auto"/>
        <w:rPr>
          <w:rFonts w:ascii="仿宋" w:hAnsi="仿宋" w:eastAsia="仿宋" w:cs="仿宋"/>
          <w:b/>
          <w:color w:val="auto"/>
          <w:sz w:val="24"/>
          <w:highlight w:val="none"/>
        </w:rPr>
      </w:pPr>
    </w:p>
    <w:p w14:paraId="487E65FB">
      <w:pPr>
        <w:shd w:val="clea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质疑函制作说明：</w:t>
      </w:r>
    </w:p>
    <w:p w14:paraId="4A2C73A2">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1.供应商提出质疑时，应提交质疑函和必要的证明材料。</w:t>
      </w:r>
    </w:p>
    <w:p w14:paraId="796AAB49">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2.质疑供应商若委托代理人进行质疑的，质疑函应按要求列明“授权代表”的有关内容，并在附件中提交由质疑</w:t>
      </w:r>
      <w:r>
        <w:rPr>
          <w:rFonts w:hint="eastAsia" w:ascii="仿宋" w:hAnsi="仿宋" w:eastAsia="仿宋" w:cs="仿宋"/>
          <w:color w:val="auto"/>
          <w:kern w:val="0"/>
          <w:sz w:val="24"/>
          <w:highlight w:val="none"/>
        </w:rPr>
        <w:t>供应商签署的授权委托书。授权委托书应载明代理人的姓名或者名称、代理事项、具体权限、期限和相关事项。</w:t>
      </w:r>
    </w:p>
    <w:p w14:paraId="4F3D2DF0">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3.质疑供应商若对项目的某一分包进行质疑，质疑函中应列明具体分包号。</w:t>
      </w:r>
    </w:p>
    <w:p w14:paraId="7AF4EC4B">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4.质疑函的质疑事项应具体、明确，并有必要的事实依据和法律依据。</w:t>
      </w:r>
    </w:p>
    <w:p w14:paraId="702F1222">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5.质疑函的质疑请求应与质疑事项相关。</w:t>
      </w:r>
    </w:p>
    <w:p w14:paraId="0969FB80">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6.质疑供应商为自然人的，质疑函应由本人签字；质疑供应商为法人或者其他组织的，质疑函应由法定代表人、主要负责人，或者其授权代表签字或者盖章，并加盖公章。</w:t>
      </w:r>
    </w:p>
    <w:p w14:paraId="0B068519">
      <w:pPr>
        <w:widowControl/>
        <w:shd w:val="clear"/>
        <w:spacing w:line="360" w:lineRule="auto"/>
        <w:ind w:firstLine="600" w:firstLineChars="200"/>
        <w:jc w:val="left"/>
        <w:rPr>
          <w:rFonts w:ascii="仿宋" w:hAnsi="仿宋" w:eastAsia="仿宋" w:cs="仿宋"/>
          <w:color w:val="auto"/>
          <w:sz w:val="30"/>
          <w:szCs w:val="30"/>
          <w:highlight w:val="none"/>
        </w:rPr>
      </w:pPr>
    </w:p>
    <w:p w14:paraId="2F2A60B3">
      <w:pPr>
        <w:shd w:val="clear"/>
        <w:spacing w:line="360" w:lineRule="auto"/>
        <w:jc w:val="center"/>
        <w:rPr>
          <w:rFonts w:ascii="仿宋" w:hAnsi="仿宋" w:eastAsia="仿宋" w:cs="仿宋"/>
          <w:b/>
          <w:color w:val="auto"/>
          <w:spacing w:val="6"/>
          <w:sz w:val="32"/>
          <w:szCs w:val="32"/>
          <w:highlight w:val="none"/>
        </w:rPr>
      </w:pPr>
    </w:p>
    <w:p w14:paraId="586B7E90">
      <w:pPr>
        <w:shd w:val="clear"/>
        <w:spacing w:line="360" w:lineRule="auto"/>
        <w:jc w:val="center"/>
        <w:rPr>
          <w:rFonts w:ascii="仿宋" w:hAnsi="仿宋" w:eastAsia="仿宋" w:cs="仿宋"/>
          <w:b/>
          <w:color w:val="auto"/>
          <w:spacing w:val="6"/>
          <w:sz w:val="32"/>
          <w:szCs w:val="32"/>
          <w:highlight w:val="none"/>
        </w:rPr>
      </w:pPr>
    </w:p>
    <w:p w14:paraId="202B09E4">
      <w:pPr>
        <w:shd w:val="clear"/>
        <w:spacing w:line="360" w:lineRule="auto"/>
        <w:jc w:val="center"/>
        <w:rPr>
          <w:rFonts w:ascii="仿宋" w:hAnsi="仿宋" w:eastAsia="仿宋" w:cs="仿宋"/>
          <w:b/>
          <w:color w:val="auto"/>
          <w:spacing w:val="6"/>
          <w:sz w:val="32"/>
          <w:szCs w:val="32"/>
          <w:highlight w:val="none"/>
        </w:rPr>
      </w:pPr>
    </w:p>
    <w:p w14:paraId="64A92AAD">
      <w:pPr>
        <w:shd w:val="clear"/>
        <w:spacing w:line="360" w:lineRule="auto"/>
        <w:jc w:val="center"/>
        <w:rPr>
          <w:rFonts w:ascii="仿宋" w:hAnsi="仿宋" w:eastAsia="仿宋" w:cs="仿宋"/>
          <w:b/>
          <w:color w:val="auto"/>
          <w:spacing w:val="6"/>
          <w:sz w:val="32"/>
          <w:szCs w:val="32"/>
          <w:highlight w:val="none"/>
        </w:rPr>
      </w:pPr>
    </w:p>
    <w:p w14:paraId="295475D1">
      <w:pPr>
        <w:shd w:val="clear"/>
        <w:spacing w:line="360" w:lineRule="auto"/>
        <w:jc w:val="center"/>
        <w:rPr>
          <w:rFonts w:ascii="仿宋" w:hAnsi="仿宋" w:eastAsia="仿宋" w:cs="仿宋"/>
          <w:b/>
          <w:color w:val="auto"/>
          <w:spacing w:val="6"/>
          <w:sz w:val="32"/>
          <w:szCs w:val="32"/>
          <w:highlight w:val="none"/>
        </w:rPr>
      </w:pPr>
    </w:p>
    <w:p w14:paraId="06BB1534">
      <w:pPr>
        <w:shd w:val="clear"/>
        <w:spacing w:line="360" w:lineRule="auto"/>
        <w:jc w:val="center"/>
        <w:rPr>
          <w:rFonts w:ascii="仿宋" w:hAnsi="仿宋" w:eastAsia="仿宋" w:cs="仿宋"/>
          <w:b/>
          <w:color w:val="auto"/>
          <w:spacing w:val="6"/>
          <w:sz w:val="32"/>
          <w:szCs w:val="32"/>
          <w:highlight w:val="none"/>
        </w:rPr>
      </w:pPr>
    </w:p>
    <w:p w14:paraId="3942F404">
      <w:pPr>
        <w:shd w:val="clear"/>
        <w:spacing w:line="360" w:lineRule="auto"/>
        <w:jc w:val="center"/>
        <w:rPr>
          <w:rFonts w:ascii="仿宋" w:hAnsi="仿宋" w:eastAsia="仿宋" w:cs="仿宋"/>
          <w:b/>
          <w:color w:val="auto"/>
          <w:spacing w:val="6"/>
          <w:sz w:val="32"/>
          <w:szCs w:val="32"/>
          <w:highlight w:val="none"/>
        </w:rPr>
      </w:pPr>
    </w:p>
    <w:p w14:paraId="3386D675">
      <w:pPr>
        <w:shd w:val="clear"/>
        <w:spacing w:line="360" w:lineRule="auto"/>
        <w:jc w:val="left"/>
        <w:rPr>
          <w:rFonts w:ascii="仿宋" w:hAnsi="仿宋" w:eastAsia="仿宋" w:cs="仿宋"/>
          <w:b/>
          <w:color w:val="auto"/>
          <w:spacing w:val="6"/>
          <w:sz w:val="32"/>
          <w:szCs w:val="32"/>
          <w:highlight w:val="none"/>
        </w:rPr>
      </w:pPr>
    </w:p>
    <w:p w14:paraId="42D26E38">
      <w:pPr>
        <w:shd w:val="clear"/>
        <w:spacing w:line="360" w:lineRule="auto"/>
        <w:jc w:val="left"/>
        <w:rPr>
          <w:rFonts w:ascii="仿宋" w:hAnsi="仿宋" w:eastAsia="仿宋" w:cs="仿宋"/>
          <w:b/>
          <w:color w:val="auto"/>
          <w:spacing w:val="6"/>
          <w:sz w:val="32"/>
          <w:szCs w:val="32"/>
          <w:highlight w:val="none"/>
        </w:rPr>
      </w:pPr>
    </w:p>
    <w:p w14:paraId="5411AE9A">
      <w:pPr>
        <w:shd w:val="clear"/>
        <w:spacing w:line="360" w:lineRule="auto"/>
        <w:jc w:val="left"/>
        <w:rPr>
          <w:rFonts w:ascii="仿宋" w:hAnsi="仿宋" w:eastAsia="仿宋" w:cs="仿宋"/>
          <w:b/>
          <w:color w:val="auto"/>
          <w:spacing w:val="6"/>
          <w:sz w:val="32"/>
          <w:szCs w:val="32"/>
          <w:highlight w:val="none"/>
        </w:rPr>
      </w:pPr>
    </w:p>
    <w:p w14:paraId="6AB74275">
      <w:pPr>
        <w:shd w:val="clear"/>
        <w:spacing w:line="360" w:lineRule="auto"/>
        <w:jc w:val="left"/>
        <w:rPr>
          <w:rFonts w:ascii="仿宋" w:hAnsi="仿宋" w:eastAsia="仿宋" w:cs="仿宋"/>
          <w:b/>
          <w:color w:val="auto"/>
          <w:spacing w:val="6"/>
          <w:sz w:val="32"/>
          <w:szCs w:val="32"/>
          <w:highlight w:val="none"/>
        </w:rPr>
      </w:pPr>
    </w:p>
    <w:p w14:paraId="7443B0D6">
      <w:pPr>
        <w:shd w:val="clear"/>
        <w:spacing w:line="360" w:lineRule="auto"/>
        <w:jc w:val="left"/>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附件2：投诉书范本及制作说明</w:t>
      </w:r>
    </w:p>
    <w:p w14:paraId="0A81ED05">
      <w:pPr>
        <w:shd w:val="clear"/>
        <w:spacing w:line="360" w:lineRule="auto"/>
        <w:jc w:val="center"/>
        <w:rPr>
          <w:rFonts w:ascii="仿宋" w:hAnsi="仿宋" w:eastAsia="仿宋" w:cs="仿宋"/>
          <w:b/>
          <w:color w:val="auto"/>
          <w:sz w:val="24"/>
          <w:highlight w:val="none"/>
        </w:rPr>
      </w:pPr>
    </w:p>
    <w:p w14:paraId="0AE39904">
      <w:pPr>
        <w:shd w:val="clear"/>
        <w:spacing w:line="360" w:lineRule="auto"/>
        <w:jc w:val="center"/>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投诉书范本</w:t>
      </w:r>
    </w:p>
    <w:p w14:paraId="139D322C">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一、投诉相关主体基本情况</w:t>
      </w:r>
    </w:p>
    <w:p w14:paraId="3B97E902">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投诉人：</w:t>
      </w:r>
    </w:p>
    <w:p w14:paraId="3F58A365">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地     址：邮编：</w:t>
      </w:r>
    </w:p>
    <w:p w14:paraId="5158E96D">
      <w:pPr>
        <w:shd w:val="clear"/>
        <w:tabs>
          <w:tab w:val="left" w:pos="6510"/>
        </w:tabs>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法定代表人/主要负责人：</w:t>
      </w:r>
    </w:p>
    <w:p w14:paraId="20F7CEA0">
      <w:pPr>
        <w:shd w:val="clear"/>
        <w:tabs>
          <w:tab w:val="left" w:pos="6510"/>
        </w:tabs>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联系电话：</w:t>
      </w:r>
    </w:p>
    <w:p w14:paraId="1434312B">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授权代表：联系电话</w:t>
      </w:r>
      <w:r>
        <w:rPr>
          <w:rFonts w:hint="eastAsia" w:ascii="仿宋" w:hAnsi="仿宋" w:eastAsia="仿宋" w:cs="仿宋"/>
          <w:color w:val="auto"/>
          <w:sz w:val="24"/>
          <w:highlight w:val="none"/>
          <w:u w:val="dotted"/>
        </w:rPr>
        <w:t xml:space="preserve">：                  </w:t>
      </w:r>
    </w:p>
    <w:p w14:paraId="72AE7F66">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地     址：邮编：</w:t>
      </w:r>
    </w:p>
    <w:p w14:paraId="18A1BBBD">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被投诉人1：</w:t>
      </w:r>
    </w:p>
    <w:p w14:paraId="5ABD49EB">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地     址：邮编：</w:t>
      </w:r>
    </w:p>
    <w:p w14:paraId="2D21D105">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联系人：联系电话：</w:t>
      </w:r>
    </w:p>
    <w:p w14:paraId="4ADF3B98">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被投诉人2</w:t>
      </w:r>
    </w:p>
    <w:p w14:paraId="5D8CC107">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w:t>
      </w:r>
    </w:p>
    <w:p w14:paraId="294D90FD">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相关供应商：</w:t>
      </w:r>
    </w:p>
    <w:p w14:paraId="321309DC">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地     址：邮编：</w:t>
      </w:r>
    </w:p>
    <w:p w14:paraId="15E6C336">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联系人：联系电话：</w:t>
      </w:r>
    </w:p>
    <w:p w14:paraId="179230E6">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二、投诉项目基本情况</w:t>
      </w:r>
    </w:p>
    <w:p w14:paraId="2AA7B3F5">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采购项目名称：</w:t>
      </w:r>
    </w:p>
    <w:p w14:paraId="545BE97C">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采购项目编号：包号：</w:t>
      </w:r>
    </w:p>
    <w:p w14:paraId="2A8CFA76">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采购人名称：</w:t>
      </w:r>
    </w:p>
    <w:p w14:paraId="37F083FB">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代理机构名称：</w:t>
      </w:r>
    </w:p>
    <w:p w14:paraId="6C501E3D">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采购文件公告:</w:t>
      </w:r>
      <w:r>
        <w:rPr>
          <w:rFonts w:hint="eastAsia" w:ascii="仿宋" w:hAnsi="仿宋" w:eastAsia="仿宋" w:cs="仿宋"/>
          <w:color w:val="auto"/>
          <w:sz w:val="24"/>
          <w:highlight w:val="none"/>
          <w:u w:val="dotted"/>
        </w:rPr>
        <w:t xml:space="preserve">是/否 </w:t>
      </w:r>
      <w:r>
        <w:rPr>
          <w:rFonts w:hint="eastAsia" w:ascii="仿宋" w:hAnsi="仿宋" w:eastAsia="仿宋" w:cs="仿宋"/>
          <w:color w:val="auto"/>
          <w:sz w:val="24"/>
          <w:highlight w:val="none"/>
        </w:rPr>
        <w:t>公告期限：</w:t>
      </w:r>
    </w:p>
    <w:p w14:paraId="4075C07E">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采购结果公告:</w:t>
      </w:r>
      <w:r>
        <w:rPr>
          <w:rFonts w:hint="eastAsia" w:ascii="仿宋" w:hAnsi="仿宋" w:eastAsia="仿宋" w:cs="仿宋"/>
          <w:color w:val="auto"/>
          <w:sz w:val="24"/>
          <w:highlight w:val="none"/>
          <w:u w:val="dotted"/>
        </w:rPr>
        <w:t xml:space="preserve">是/否 </w:t>
      </w:r>
      <w:r>
        <w:rPr>
          <w:rFonts w:hint="eastAsia" w:ascii="仿宋" w:hAnsi="仿宋" w:eastAsia="仿宋" w:cs="仿宋"/>
          <w:color w:val="auto"/>
          <w:sz w:val="24"/>
          <w:highlight w:val="none"/>
        </w:rPr>
        <w:t>公告期限：</w:t>
      </w:r>
    </w:p>
    <w:p w14:paraId="356F8733">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三、质疑基本情况</w:t>
      </w:r>
    </w:p>
    <w:p w14:paraId="5298A283">
      <w:pPr>
        <w:shd w:val="clear"/>
        <w:spacing w:line="360" w:lineRule="auto"/>
        <w:ind w:firstLine="480" w:firstLineChars="200"/>
        <w:rPr>
          <w:rFonts w:ascii="仿宋" w:hAnsi="仿宋" w:eastAsia="仿宋" w:cs="仿宋"/>
          <w:color w:val="auto"/>
          <w:sz w:val="24"/>
          <w:highlight w:val="none"/>
          <w:u w:val="dotted"/>
        </w:rPr>
      </w:pPr>
      <w:r>
        <w:rPr>
          <w:rFonts w:hint="eastAsia" w:ascii="仿宋" w:hAnsi="仿宋" w:eastAsia="仿宋" w:cs="仿宋"/>
          <w:color w:val="auto"/>
          <w:sz w:val="24"/>
          <w:highlight w:val="none"/>
        </w:rPr>
        <w:t>投诉人于年月日,向提出质疑，质疑事项为：</w:t>
      </w:r>
    </w:p>
    <w:p w14:paraId="6A251554">
      <w:pPr>
        <w:shd w:val="clear"/>
        <w:spacing w:line="360" w:lineRule="auto"/>
        <w:rPr>
          <w:rFonts w:ascii="仿宋" w:hAnsi="仿宋" w:eastAsia="仿宋" w:cs="仿宋"/>
          <w:color w:val="auto"/>
          <w:sz w:val="24"/>
          <w:highlight w:val="none"/>
          <w:u w:val="dotted"/>
        </w:rPr>
      </w:pPr>
    </w:p>
    <w:p w14:paraId="4A90D860">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u w:val="dotted"/>
        </w:rPr>
        <w:t>采购人/代理机构</w:t>
      </w:r>
      <w:r>
        <w:rPr>
          <w:rFonts w:hint="eastAsia" w:ascii="仿宋" w:hAnsi="仿宋" w:eastAsia="仿宋" w:cs="仿宋"/>
          <w:color w:val="auto"/>
          <w:sz w:val="24"/>
          <w:highlight w:val="none"/>
        </w:rPr>
        <w:t>于年月日,就质疑事项作出了答复/没有在法定期限内作出答复。</w:t>
      </w:r>
    </w:p>
    <w:p w14:paraId="40506A1D">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四、投诉事项具体内容</w:t>
      </w:r>
    </w:p>
    <w:p w14:paraId="204B5435">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投诉事项 1：</w:t>
      </w:r>
    </w:p>
    <w:p w14:paraId="45E16DCB">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事实依据：</w:t>
      </w:r>
    </w:p>
    <w:p w14:paraId="65BADD1F">
      <w:pPr>
        <w:shd w:val="clear"/>
        <w:spacing w:line="360" w:lineRule="auto"/>
        <w:rPr>
          <w:rFonts w:ascii="仿宋" w:hAnsi="仿宋" w:eastAsia="仿宋" w:cs="仿宋"/>
          <w:color w:val="auto"/>
          <w:sz w:val="24"/>
          <w:highlight w:val="none"/>
          <w:u w:val="dotted"/>
        </w:rPr>
      </w:pPr>
    </w:p>
    <w:p w14:paraId="33BA0924">
      <w:pPr>
        <w:shd w:val="clear"/>
        <w:spacing w:line="360" w:lineRule="auto"/>
        <w:rPr>
          <w:rFonts w:ascii="仿宋" w:hAnsi="仿宋" w:eastAsia="仿宋" w:cs="仿宋"/>
          <w:color w:val="auto"/>
          <w:sz w:val="24"/>
          <w:highlight w:val="none"/>
          <w:u w:val="single"/>
        </w:rPr>
      </w:pPr>
      <w:r>
        <w:rPr>
          <w:rFonts w:hint="eastAsia" w:ascii="仿宋" w:hAnsi="仿宋" w:eastAsia="仿宋" w:cs="仿宋"/>
          <w:color w:val="auto"/>
          <w:sz w:val="24"/>
          <w:highlight w:val="none"/>
        </w:rPr>
        <w:t>法律依据：</w:t>
      </w:r>
    </w:p>
    <w:p w14:paraId="5BB95E7D">
      <w:pPr>
        <w:shd w:val="clear"/>
        <w:spacing w:line="360" w:lineRule="auto"/>
        <w:rPr>
          <w:rFonts w:ascii="仿宋" w:hAnsi="仿宋" w:eastAsia="仿宋" w:cs="仿宋"/>
          <w:color w:val="auto"/>
          <w:sz w:val="24"/>
          <w:highlight w:val="none"/>
          <w:u w:val="dotted"/>
        </w:rPr>
      </w:pPr>
    </w:p>
    <w:p w14:paraId="32D55712">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投诉事项2</w:t>
      </w:r>
    </w:p>
    <w:p w14:paraId="577A749A">
      <w:pPr>
        <w:shd w:val="clear"/>
        <w:spacing w:line="360" w:lineRule="auto"/>
        <w:rPr>
          <w:rFonts w:ascii="仿宋" w:hAnsi="仿宋" w:eastAsia="仿宋" w:cs="仿宋"/>
          <w:color w:val="auto"/>
          <w:sz w:val="24"/>
          <w:highlight w:val="none"/>
          <w:u w:val="dotted"/>
        </w:rPr>
      </w:pPr>
      <w:r>
        <w:rPr>
          <w:rFonts w:hint="eastAsia" w:ascii="仿宋" w:hAnsi="仿宋" w:eastAsia="仿宋" w:cs="仿宋"/>
          <w:color w:val="auto"/>
          <w:sz w:val="24"/>
          <w:highlight w:val="none"/>
        </w:rPr>
        <w:t>……</w:t>
      </w:r>
    </w:p>
    <w:p w14:paraId="7A886921">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五、与投诉事项相关的投诉请求</w:t>
      </w:r>
    </w:p>
    <w:p w14:paraId="38D9D967">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请求：</w:t>
      </w:r>
    </w:p>
    <w:p w14:paraId="7CDBED31">
      <w:pPr>
        <w:shd w:val="clear"/>
        <w:spacing w:line="360" w:lineRule="auto"/>
        <w:rPr>
          <w:rFonts w:ascii="仿宋" w:hAnsi="仿宋" w:eastAsia="仿宋" w:cs="仿宋"/>
          <w:color w:val="auto"/>
          <w:sz w:val="24"/>
          <w:highlight w:val="none"/>
          <w:u w:val="single"/>
        </w:rPr>
      </w:pPr>
    </w:p>
    <w:p w14:paraId="593B66B2">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 xml:space="preserve">签字(签章)：                   公章：                      </w:t>
      </w:r>
    </w:p>
    <w:p w14:paraId="06A0D861">
      <w:pPr>
        <w:shd w:val="clea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 xml:space="preserve">日期：    </w:t>
      </w:r>
    </w:p>
    <w:p w14:paraId="0099ED90">
      <w:pPr>
        <w:shd w:val="clear"/>
        <w:spacing w:line="360" w:lineRule="auto"/>
        <w:rPr>
          <w:rFonts w:ascii="仿宋" w:hAnsi="仿宋" w:eastAsia="仿宋" w:cs="仿宋"/>
          <w:b/>
          <w:color w:val="auto"/>
          <w:sz w:val="24"/>
          <w:highlight w:val="none"/>
        </w:rPr>
      </w:pPr>
    </w:p>
    <w:p w14:paraId="0677463C">
      <w:pPr>
        <w:shd w:val="clear"/>
        <w:spacing w:line="360" w:lineRule="auto"/>
        <w:rPr>
          <w:rFonts w:ascii="仿宋" w:hAnsi="仿宋" w:eastAsia="仿宋" w:cs="仿宋"/>
          <w:b/>
          <w:color w:val="auto"/>
          <w:sz w:val="24"/>
          <w:highlight w:val="none"/>
        </w:rPr>
      </w:pPr>
    </w:p>
    <w:p w14:paraId="776C8AA9">
      <w:pPr>
        <w:shd w:val="clea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投诉书制作说明：</w:t>
      </w:r>
    </w:p>
    <w:p w14:paraId="277B08CD">
      <w:pPr>
        <w:widowControl/>
        <w:shd w:val="clear"/>
        <w:spacing w:line="360" w:lineRule="auto"/>
        <w:ind w:firstLine="480" w:firstLineChars="200"/>
        <w:rPr>
          <w:rFonts w:ascii="仿宋" w:hAnsi="仿宋" w:eastAsia="仿宋" w:cs="仿宋"/>
          <w:color w:val="auto"/>
          <w:kern w:val="0"/>
          <w:sz w:val="24"/>
          <w:highlight w:val="none"/>
        </w:rPr>
      </w:pPr>
      <w:r>
        <w:rPr>
          <w:rFonts w:hint="eastAsia" w:ascii="仿宋" w:hAnsi="仿宋" w:eastAsia="仿宋" w:cs="仿宋"/>
          <w:color w:val="auto"/>
          <w:sz w:val="24"/>
          <w:highlight w:val="none"/>
        </w:rPr>
        <w:t>1.投诉人提起投诉时，应当提交投诉书和必要的证明材料，并按照被投诉人和与投诉事项有关的供应商数量提供投诉书副本。</w:t>
      </w:r>
    </w:p>
    <w:p w14:paraId="3F00AFC6">
      <w:pPr>
        <w:widowControl/>
        <w:shd w:val="clear"/>
        <w:spacing w:line="360" w:lineRule="auto"/>
        <w:ind w:firstLine="480" w:firstLineChars="200"/>
        <w:jc w:val="left"/>
        <w:rPr>
          <w:rFonts w:ascii="仿宋" w:hAnsi="仿宋" w:eastAsia="仿宋" w:cs="仿宋"/>
          <w:color w:val="auto"/>
          <w:kern w:val="0"/>
          <w:sz w:val="24"/>
          <w:highlight w:val="none"/>
        </w:rPr>
      </w:pPr>
      <w:r>
        <w:rPr>
          <w:rFonts w:hint="eastAsia" w:ascii="仿宋" w:hAnsi="仿宋" w:eastAsia="仿宋" w:cs="仿宋"/>
          <w:color w:val="auto"/>
          <w:sz w:val="24"/>
          <w:highlight w:val="none"/>
        </w:rPr>
        <w:t>2.投诉人若委托代理人进行投诉的，投诉书应按照要求列明“授权代表”的有关内容，并在附件中提交由</w:t>
      </w:r>
      <w:r>
        <w:rPr>
          <w:rFonts w:hint="eastAsia" w:ascii="仿宋" w:hAnsi="仿宋" w:eastAsia="仿宋" w:cs="仿宋"/>
          <w:color w:val="auto"/>
          <w:kern w:val="0"/>
          <w:sz w:val="24"/>
          <w:highlight w:val="none"/>
        </w:rPr>
        <w:t>投诉人签署的授权委托书。授权委托书应当载明代理人的姓名或者名称、代理事项、具体权限、期限和相关事项。</w:t>
      </w:r>
    </w:p>
    <w:p w14:paraId="005B5BDF">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3.投诉人若对项目的某一分包进行投诉，投诉书应列明具体分包号。</w:t>
      </w:r>
    </w:p>
    <w:p w14:paraId="16AD23C0">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4.投诉书应简要列明质疑事项，质疑函、质疑答复等作为附件材料提供。</w:t>
      </w:r>
    </w:p>
    <w:p w14:paraId="0117877C">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5.投诉书的投诉事项应具体、明确，并有必要的事实依据和法律依据。</w:t>
      </w:r>
    </w:p>
    <w:p w14:paraId="416BAB09">
      <w:pPr>
        <w:widowControl/>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6.投诉书的投诉请求应与投诉事项相关。</w:t>
      </w:r>
    </w:p>
    <w:p w14:paraId="74D0A453">
      <w:pPr>
        <w:widowControl/>
        <w:shd w:val="clear"/>
        <w:spacing w:line="360" w:lineRule="auto"/>
        <w:ind w:firstLine="480" w:firstLineChars="200"/>
        <w:jc w:val="left"/>
        <w:rPr>
          <w:rFonts w:ascii="仿宋" w:hAnsi="仿宋" w:eastAsia="仿宋" w:cs="仿宋"/>
          <w:color w:val="auto"/>
          <w:kern w:val="0"/>
          <w:sz w:val="24"/>
          <w:highlight w:val="none"/>
        </w:rPr>
      </w:pPr>
      <w:r>
        <w:rPr>
          <w:rFonts w:hint="eastAsia" w:ascii="仿宋" w:hAnsi="仿宋" w:eastAsia="仿宋" w:cs="仿宋"/>
          <w:color w:val="auto"/>
          <w:sz w:val="24"/>
          <w:highlight w:val="none"/>
        </w:rPr>
        <w:t>7.投诉人为自然人的，投诉书应当由本人签字；投诉人为法人或者其他组织的，投诉书应当由法定代表人、主要负责人，或者其授权代表签字或者盖章，并加盖公章。</w:t>
      </w:r>
    </w:p>
    <w:p w14:paraId="65C1A72B">
      <w:pPr>
        <w:shd w:val="clear"/>
        <w:spacing w:line="360" w:lineRule="auto"/>
        <w:rPr>
          <w:rFonts w:ascii="仿宋" w:hAnsi="仿宋" w:eastAsia="仿宋" w:cs="仿宋"/>
          <w:b/>
          <w:color w:val="auto"/>
          <w:sz w:val="24"/>
          <w:highlight w:val="none"/>
        </w:rPr>
      </w:pPr>
    </w:p>
    <w:p w14:paraId="7CD076A7">
      <w:pPr>
        <w:shd w:val="clear"/>
        <w:autoSpaceDE w:val="0"/>
        <w:autoSpaceDN w:val="0"/>
        <w:jc w:val="center"/>
        <w:rPr>
          <w:rFonts w:ascii="仿宋" w:hAnsi="仿宋" w:eastAsia="仿宋" w:cs="仿宋"/>
          <w:b/>
          <w:color w:val="auto"/>
          <w:spacing w:val="6"/>
          <w:sz w:val="32"/>
          <w:szCs w:val="32"/>
          <w:highlight w:val="none"/>
        </w:rPr>
      </w:pPr>
    </w:p>
    <w:p w14:paraId="15CE4D79">
      <w:pPr>
        <w:shd w:val="clear"/>
        <w:autoSpaceDE w:val="0"/>
        <w:autoSpaceDN w:val="0"/>
        <w:jc w:val="center"/>
        <w:rPr>
          <w:rFonts w:ascii="仿宋" w:hAnsi="仿宋" w:eastAsia="仿宋" w:cs="仿宋"/>
          <w:b/>
          <w:color w:val="auto"/>
          <w:spacing w:val="6"/>
          <w:sz w:val="32"/>
          <w:szCs w:val="32"/>
          <w:highlight w:val="none"/>
        </w:rPr>
      </w:pPr>
    </w:p>
    <w:p w14:paraId="77F60BFA">
      <w:pPr>
        <w:shd w:val="clear"/>
        <w:autoSpaceDE w:val="0"/>
        <w:autoSpaceDN w:val="0"/>
        <w:jc w:val="center"/>
        <w:rPr>
          <w:rFonts w:ascii="仿宋" w:hAnsi="仿宋" w:eastAsia="仿宋" w:cs="仿宋"/>
          <w:b/>
          <w:bCs/>
          <w:color w:val="auto"/>
          <w:sz w:val="32"/>
          <w:szCs w:val="32"/>
          <w:highlight w:val="none"/>
        </w:rPr>
      </w:pPr>
      <w:r>
        <w:rPr>
          <w:rFonts w:hint="eastAsia" w:ascii="仿宋" w:hAnsi="仿宋" w:eastAsia="仿宋" w:cs="仿宋"/>
          <w:b/>
          <w:color w:val="auto"/>
          <w:spacing w:val="6"/>
          <w:sz w:val="32"/>
          <w:szCs w:val="32"/>
          <w:highlight w:val="none"/>
        </w:rPr>
        <w:t>附件3：</w:t>
      </w:r>
      <w:r>
        <w:rPr>
          <w:rFonts w:hint="eastAsia" w:ascii="仿宋" w:hAnsi="仿宋" w:eastAsia="仿宋" w:cs="仿宋"/>
          <w:b/>
          <w:bCs/>
          <w:color w:val="auto"/>
          <w:sz w:val="32"/>
          <w:szCs w:val="32"/>
          <w:highlight w:val="none"/>
        </w:rPr>
        <w:t>业务专用章使用说明函</w:t>
      </w:r>
    </w:p>
    <w:p w14:paraId="06712E9C">
      <w:pPr>
        <w:shd w:val="clear"/>
        <w:spacing w:line="360" w:lineRule="auto"/>
        <w:rPr>
          <w:rFonts w:ascii="仿宋" w:hAnsi="仿宋" w:eastAsia="仿宋" w:cs="仿宋"/>
          <w:color w:val="auto"/>
          <w:sz w:val="24"/>
          <w:highlight w:val="none"/>
          <w:u w:val="single"/>
        </w:rPr>
      </w:pPr>
    </w:p>
    <w:p w14:paraId="1CF9F98F">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u w:val="single"/>
        </w:rPr>
        <w:t>（采购人）、（采购代理机构）：</w:t>
      </w:r>
    </w:p>
    <w:p w14:paraId="63134CEA">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kern w:val="0"/>
          <w:sz w:val="24"/>
          <w:highlight w:val="none"/>
          <w:lang w:val="zh-CN"/>
        </w:rPr>
        <w:t>我方</w:t>
      </w:r>
      <w:r>
        <w:rPr>
          <w:rFonts w:hint="eastAsia" w:ascii="仿宋" w:hAnsi="仿宋" w:eastAsia="仿宋" w:cs="仿宋"/>
          <w:color w:val="auto"/>
          <w:sz w:val="24"/>
          <w:highlight w:val="none"/>
        </w:rPr>
        <w:t>(投标人全称)是中华人民共和国依法登记注册的合法企业，</w:t>
      </w:r>
      <w:r>
        <w:rPr>
          <w:rFonts w:hint="eastAsia" w:ascii="仿宋" w:hAnsi="仿宋" w:eastAsia="仿宋" w:cs="仿宋"/>
          <w:bCs/>
          <w:color w:val="auto"/>
          <w:sz w:val="24"/>
          <w:highlight w:val="none"/>
        </w:rPr>
        <w:t>在参加</w:t>
      </w:r>
      <w:r>
        <w:rPr>
          <w:rFonts w:hint="eastAsia" w:ascii="仿宋" w:hAnsi="仿宋" w:eastAsia="仿宋" w:cs="仿宋"/>
          <w:color w:val="auto"/>
          <w:sz w:val="24"/>
          <w:highlight w:val="none"/>
        </w:rPr>
        <w:t>你方组织的（项目名称）【招标编号：（采购编号）】</w:t>
      </w:r>
      <w:r>
        <w:rPr>
          <w:rFonts w:hint="eastAsia" w:ascii="仿宋" w:hAnsi="仿宋" w:eastAsia="仿宋" w:cs="仿宋"/>
          <w:bCs/>
          <w:color w:val="auto"/>
          <w:sz w:val="24"/>
          <w:highlight w:val="none"/>
        </w:rPr>
        <w:t>投标活动中作如下说明：</w:t>
      </w:r>
      <w:r>
        <w:rPr>
          <w:rFonts w:hint="eastAsia" w:ascii="仿宋" w:hAnsi="仿宋" w:eastAsia="仿宋" w:cs="仿宋"/>
          <w:color w:val="auto"/>
          <w:sz w:val="24"/>
          <w:highlight w:val="none"/>
        </w:rPr>
        <w:t xml:space="preserve">我方所使用的“XX专用章”与法定名称章具有同等的法律效力，对使用“XX专用章”的行为予以完全承认，并愿意承担相应责任。   </w:t>
      </w:r>
    </w:p>
    <w:p w14:paraId="642D360B">
      <w:pPr>
        <w:shd w:val="clear"/>
        <w:spacing w:line="44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特此说明。</w:t>
      </w:r>
    </w:p>
    <w:p w14:paraId="0F41643C">
      <w:pPr>
        <w:shd w:val="clear"/>
        <w:spacing w:line="360" w:lineRule="auto"/>
        <w:ind w:firstLine="494"/>
        <w:rPr>
          <w:rFonts w:ascii="仿宋" w:hAnsi="仿宋" w:eastAsia="仿宋" w:cs="仿宋"/>
          <w:color w:val="auto"/>
          <w:sz w:val="24"/>
          <w:highlight w:val="none"/>
        </w:rPr>
      </w:pPr>
    </w:p>
    <w:p w14:paraId="764279C7">
      <w:pPr>
        <w:shd w:val="clear"/>
        <w:spacing w:line="360" w:lineRule="auto"/>
        <w:ind w:firstLine="494"/>
        <w:rPr>
          <w:rFonts w:ascii="仿宋" w:hAnsi="仿宋" w:eastAsia="仿宋" w:cs="仿宋"/>
          <w:color w:val="auto"/>
          <w:sz w:val="24"/>
          <w:highlight w:val="none"/>
        </w:rPr>
      </w:pPr>
    </w:p>
    <w:p w14:paraId="7B15C9D1">
      <w:pPr>
        <w:shd w:val="clear"/>
        <w:spacing w:line="360" w:lineRule="auto"/>
        <w:ind w:firstLine="494"/>
        <w:rPr>
          <w:rFonts w:ascii="仿宋" w:hAnsi="仿宋" w:eastAsia="仿宋" w:cs="仿宋"/>
          <w:color w:val="auto"/>
          <w:sz w:val="24"/>
          <w:highlight w:val="none"/>
        </w:rPr>
      </w:pPr>
    </w:p>
    <w:p w14:paraId="2EFE1F74">
      <w:pPr>
        <w:shd w:val="clear"/>
        <w:spacing w:line="360" w:lineRule="auto"/>
        <w:ind w:firstLine="494"/>
        <w:rPr>
          <w:rFonts w:ascii="仿宋" w:hAnsi="仿宋" w:eastAsia="仿宋" w:cs="仿宋"/>
          <w:color w:val="auto"/>
          <w:sz w:val="24"/>
          <w:highlight w:val="none"/>
        </w:rPr>
      </w:pPr>
    </w:p>
    <w:p w14:paraId="4B92BA55">
      <w:pPr>
        <w:shd w:val="clear"/>
        <w:spacing w:line="360" w:lineRule="auto"/>
        <w:ind w:right="480" w:firstLine="4080" w:firstLineChars="1700"/>
        <w:rPr>
          <w:rFonts w:ascii="仿宋" w:hAnsi="仿宋" w:eastAsia="仿宋" w:cs="仿宋"/>
          <w:color w:val="auto"/>
          <w:sz w:val="24"/>
          <w:highlight w:val="none"/>
        </w:rPr>
      </w:pPr>
      <w:r>
        <w:rPr>
          <w:rFonts w:hint="eastAsia" w:ascii="仿宋" w:hAnsi="仿宋" w:eastAsia="仿宋" w:cs="仿宋"/>
          <w:color w:val="auto"/>
          <w:sz w:val="24"/>
          <w:highlight w:val="none"/>
        </w:rPr>
        <w:t>投标单位（法定名称章）：</w:t>
      </w:r>
    </w:p>
    <w:p w14:paraId="76DC0BBD">
      <w:pPr>
        <w:shd w:val="clear"/>
        <w:ind w:right="1440" w:firstLine="494"/>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日期：       年     月     日</w:t>
      </w:r>
    </w:p>
    <w:p w14:paraId="5A93945C">
      <w:pPr>
        <w:shd w:val="clear"/>
        <w:rPr>
          <w:rFonts w:ascii="仿宋" w:hAnsi="仿宋" w:eastAsia="仿宋" w:cs="仿宋"/>
          <w:color w:val="auto"/>
          <w:sz w:val="24"/>
          <w:highlight w:val="none"/>
        </w:rPr>
      </w:pPr>
      <w:r>
        <w:rPr>
          <w:rFonts w:hint="eastAsia" w:ascii="仿宋" w:hAnsi="仿宋" w:eastAsia="仿宋" w:cs="仿宋"/>
          <w:b/>
          <w:bCs/>
          <w:color w:val="auto"/>
          <w:sz w:val="24"/>
          <w:highlight w:val="none"/>
        </w:rPr>
        <w:t>附：</w:t>
      </w:r>
    </w:p>
    <w:p w14:paraId="6F95365C">
      <w:pPr>
        <w:shd w:val="clear"/>
        <w:spacing w:line="360" w:lineRule="auto"/>
        <w:rPr>
          <w:rFonts w:ascii="仿宋" w:hAnsi="仿宋" w:eastAsia="仿宋" w:cs="仿宋"/>
          <w:bCs/>
          <w:color w:val="auto"/>
          <w:sz w:val="24"/>
          <w:highlight w:val="none"/>
        </w:rPr>
      </w:pPr>
      <w:r>
        <w:rPr>
          <w:rFonts w:ascii="仿宋" w:hAnsi="仿宋" w:eastAsia="仿宋" w:cs="仿宋"/>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026" name="Rectangle 17"/>
                <wp:cNvGraphicFramePr/>
                <a:graphic xmlns:a="http://schemas.openxmlformats.org/drawingml/2006/main">
                  <a:graphicData uri="http://schemas.microsoft.com/office/word/2010/wordprocessingShape">
                    <wps:wsp>
                      <wps:cNvSpPr/>
                      <wps:spPr>
                        <a:xfrm>
                          <a:off x="0" y="0"/>
                          <a:ext cx="2704465" cy="2253615"/>
                        </a:xfrm>
                        <a:prstGeom prst="rect">
                          <a:avLst/>
                        </a:prstGeom>
                        <a:solidFill>
                          <a:srgbClr val="FFFFFF"/>
                        </a:solidFill>
                        <a:ln w="9525" cap="flat" cmpd="sng">
                          <a:solidFill>
                            <a:srgbClr val="000000"/>
                          </a:solidFill>
                          <a:prstDash val="solid"/>
                          <a:miter/>
                          <a:headEnd type="none" w="med" len="med"/>
                          <a:tailEnd type="none" w="med" len="med"/>
                        </a:ln>
                        <a:effectLst/>
                      </wps:spPr>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cc/4wdgAAAAK&#10;AQAADwAAAGRycy9kb3ducmV2LnhtbE2PMU/DMBSEdyT+g/WQ2KidFhoa4nQAFYmxTRe2l/iRBOLn&#10;KHbawK/HTGU83enuu3w7216caPSdYw3JQoEgrp3puNFwLHd3jyB8QDbYOyYN3+RhW1xf5ZgZd+Y9&#10;nQ6hEbGEfYYa2hCGTEpft2TRL9xAHL0PN1oMUY6NNCOeY7nt5VKptbTYcVxocaDnluqvw2Q1VN3y&#10;iD/78lXZzW4V3ubyc3p/0fr2JlFPIALN4RKGP/yIDkVkqtzExotew32aRvSg4WGdgIiBjVqlIKro&#10;JIkCWeTy/4XiF1BLAwQUAAAACACHTuJA2AxgyPEBAAAoBAAADgAAAGRycy9lMm9Eb2MueG1srVNN&#10;c9MwEL0zw3/Q6E7tmCYFT5weCOHCQIfCD1Dkta0ZfY1WjZN/z0p2Q1o45IAP8q60ervv7Wp9fzSa&#10;HSCgcrbhi5uSM7DStcr2Df/1c/fuA2cYhW2FdhYafgLk95u3b9ajr6Fyg9MtBEYgFuvRN3yI0ddF&#10;gXIAI/DGebB02LlgRCQ39EUbxEjoRhdVWa6K0YXWBycBkXa30yGfEcM1gK7rlIStk08GbJxQA2gR&#10;iRIOyiPf5Gq7DmT83nUIkemGE9OYV0pC9j6txWYt6j4IPyg5lyCuKeEVJyOUpaRnqK2Igj0F9ReU&#10;UTI4dF28kc4UE5GsCLFYlK+0eRyEh8yFpEZ/Fh3/H6z8dngITLU0CWW14swKQz3/QboJ22tgi7sk&#10;0eixpshH/xBmD8lMfI9dMOlPTNgxy3o6ywrHyCRtVnfl7e1qyZmks6pavl8tlgm1+HPdB4xfwBmW&#10;jIYHyp/lFIevGKfQ55CUDZ1W7U5pnZ3Q7z/pwA6CerzL34z+IkxbNjb847JKhQga3I4GhkzjiTza&#10;Pud7cQMvgcv8/Qs4FbYVOEwFZIQUJmqjIoRsDSDaz7Zl8eRJXUvviqdiDLScaaBnmKwcGYXS10SS&#10;dtqmJJCHfFYp9WnqTLL2rj3lhhXJowHKks/Dnib00if78oFv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xz/jB2AAAAAoBAAAPAAAAAAAAAAEAIAAAACIAAABkcnMvZG93bnJldi54bWxQSwECFAAU&#10;AAAACACHTuJA2AxgyPEBAAAoBAAADgAAAAAAAAABACAAAAAnAQAAZHJzL2Uyb0RvYy54bWxQSwUG&#10;AAAAAAYABgBZAQAAigUAAAAA&#10;">
                <v:fill on="t" focussize="0,0"/>
                <v:stroke color="#000000" joinstyle="miter"/>
                <v:imagedata o:title=""/>
                <o:lock v:ext="edit" aspectratio="f"/>
              </v:rect>
            </w:pict>
          </mc:Fallback>
        </mc:AlternateContent>
      </w:r>
      <w:r>
        <w:rPr>
          <w:rFonts w:ascii="仿宋" w:hAnsi="仿宋" w:eastAsia="仿宋" w:cs="仿宋"/>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5080" t="4445" r="13970" b="8890"/>
                <wp:wrapNone/>
                <wp:docPr id="1027" name="Rectangle 16"/>
                <wp:cNvGraphicFramePr/>
                <a:graphic xmlns:a="http://schemas.openxmlformats.org/drawingml/2006/main">
                  <a:graphicData uri="http://schemas.microsoft.com/office/word/2010/wordprocessingShape">
                    <wps:wsp>
                      <wps:cNvSpPr/>
                      <wps:spPr>
                        <a:xfrm>
                          <a:off x="0" y="0"/>
                          <a:ext cx="2647950" cy="2253615"/>
                        </a:xfrm>
                        <a:prstGeom prst="rect">
                          <a:avLst/>
                        </a:prstGeom>
                        <a:solidFill>
                          <a:srgbClr val="FFFFFF"/>
                        </a:solidFill>
                        <a:ln w="9525" cap="flat" cmpd="sng">
                          <a:solidFill>
                            <a:srgbClr val="000000"/>
                          </a:solidFill>
                          <a:prstDash val="solid"/>
                          <a:miter/>
                          <a:headEnd type="none" w="med" len="med"/>
                          <a:tailEnd type="none" w="med" len="med"/>
                        </a:ln>
                        <a:effectLst/>
                      </wps:spPr>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ndOwWNgAAAAK&#10;AQAADwAAAGRycy9kb3ducmV2LnhtbE2PwU6DQBCG7ya+w2ZMvLW7ICVKWXrQ1MRjSy/eBtgCys4S&#10;dmnRp3c86e2fzJd/vsl3ix3ExUy+d6QhWisQhmrX9NRqOJX71SMIH5AaHBwZDV/Gw664vckxa9yV&#10;DuZyDK3gEvIZauhCGDMpfd0Zi37tRkO8O7vJYuBxamUz4ZXL7SBjpVJpsSe+0OFonjtTfx5nq6Hq&#10;4xN+H8pXZZ/2D+FtKT/m9xet7+8itQURzBL+YPjVZ3Uo2KlyMzVeDBpWUZIwqiFVKQgGEhVzqDhE&#10;mw3IIpf/Xyh+AFBLAwQUAAAACACHTuJAOqMJt/EBAAAoBAAADgAAAGRycy9lMm9Eb2MueG1srVNN&#10;c9MwEL0zw3/Q6E7tGJJST5weCOHCQIfCD1Dkta0ZfY1WjZN/z0p2Q1o45IAP8q60ervv7Wp9fzSa&#10;HSCgcrbhi5uSM7DStcr2Df/1c/fuI2cYhW2FdhYafgLk95u3b9ajr6Fyg9MtBEYgFuvRN3yI0ddF&#10;gXIAI/DGebB02LlgRCQ39EUbxEjoRhdVWa6K0YXWBycBkXa30yGfEcM1gK7rlIStk08GbJxQA2gR&#10;iRIOyiPf5Gq7DmT83nUIkemGE9OYV0pC9j6txWYt6j4IPyg5lyCuKeEVJyOUpaRnqK2Igj0F9ReU&#10;UTI4dF28kc4UE5GsCLFYlK+0eRyEh8yFpEZ/Fh3/H6z8dngITLU0CWV1y5kVhnr+g3QTttfAFqsk&#10;0eixpshH/xBmD8lMfI9dMOlPTNgxy3o6ywrHyCRtVqsPt3dLUlzSWVUt368Wy4Ra/LnuA8Yv4AxL&#10;RsMD5c9yisNXjFPoc0jKhk6rdqe0zk7o9590YAdBPd7lb0Z/EaYtGxt+t6yWVIigwe1oYMg0nsij&#10;7XO+FzfwErjM37+AU2FbgcNUQEZIYaI2KkLI1gCi/WxbFk+e1LX0rngqxkDLmQZ6hsnKkVEofU0k&#10;aadtSgJ5yGeVUp+mziRr79pTbliRPBqgLPk87GlCL32yLx/4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d07BY2AAAAAoBAAAPAAAAAAAAAAEAIAAAACIAAABkcnMvZG93bnJldi54bWxQSwECFAAU&#10;AAAACACHTuJAOqMJt/EBAAAoBAAADgAAAAAAAAABACAAAAAnAQAAZHJzL2Uyb0RvYy54bWxQSwUG&#10;AAAAAAYABgBZAQAAigUAAAAA&#10;">
                <v:fill on="t" focussize="0,0"/>
                <v:stroke color="#000000" joinstyle="miter"/>
                <v:imagedata o:title=""/>
                <o:lock v:ext="edit" aspectratio="f"/>
              </v:rect>
            </w:pict>
          </mc:Fallback>
        </mc:AlternateContent>
      </w:r>
      <w:r>
        <w:rPr>
          <w:rFonts w:hint="eastAsia" w:ascii="仿宋" w:hAnsi="仿宋" w:eastAsia="仿宋" w:cs="仿宋"/>
          <w:color w:val="auto"/>
          <w:sz w:val="24"/>
          <w:highlight w:val="none"/>
        </w:rPr>
        <w:t>投标单位法定名称章（印模）                投标单位“XX专用章”（印模）</w:t>
      </w:r>
    </w:p>
    <w:p w14:paraId="5CFAA501">
      <w:pPr>
        <w:shd w:val="clear"/>
        <w:autoSpaceDE w:val="0"/>
        <w:autoSpaceDN w:val="0"/>
        <w:jc w:val="center"/>
        <w:rPr>
          <w:rFonts w:ascii="仿宋" w:hAnsi="仿宋" w:eastAsia="仿宋" w:cs="仿宋"/>
          <w:b/>
          <w:color w:val="auto"/>
          <w:spacing w:val="6"/>
          <w:sz w:val="32"/>
          <w:szCs w:val="32"/>
          <w:highlight w:val="none"/>
        </w:rPr>
      </w:pPr>
    </w:p>
    <w:p w14:paraId="75CCBBDB">
      <w:pPr>
        <w:shd w:val="clear"/>
        <w:autoSpaceDE w:val="0"/>
        <w:autoSpaceDN w:val="0"/>
        <w:jc w:val="center"/>
        <w:rPr>
          <w:rFonts w:ascii="仿宋" w:hAnsi="仿宋" w:eastAsia="仿宋" w:cs="仿宋"/>
          <w:b/>
          <w:color w:val="auto"/>
          <w:spacing w:val="6"/>
          <w:sz w:val="32"/>
          <w:szCs w:val="32"/>
          <w:highlight w:val="none"/>
        </w:rPr>
      </w:pPr>
    </w:p>
    <w:p w14:paraId="4FA3E04E">
      <w:pPr>
        <w:shd w:val="clear"/>
        <w:autoSpaceDE w:val="0"/>
        <w:autoSpaceDN w:val="0"/>
        <w:jc w:val="center"/>
        <w:rPr>
          <w:rFonts w:ascii="仿宋" w:hAnsi="仿宋" w:eastAsia="仿宋" w:cs="仿宋"/>
          <w:b/>
          <w:color w:val="auto"/>
          <w:spacing w:val="6"/>
          <w:sz w:val="32"/>
          <w:szCs w:val="32"/>
          <w:highlight w:val="none"/>
        </w:rPr>
      </w:pPr>
    </w:p>
    <w:p w14:paraId="6D9553A2">
      <w:pPr>
        <w:shd w:val="clear"/>
        <w:autoSpaceDE w:val="0"/>
        <w:autoSpaceDN w:val="0"/>
        <w:jc w:val="center"/>
        <w:rPr>
          <w:rFonts w:ascii="仿宋" w:hAnsi="仿宋" w:eastAsia="仿宋" w:cs="仿宋"/>
          <w:b/>
          <w:color w:val="auto"/>
          <w:spacing w:val="6"/>
          <w:sz w:val="32"/>
          <w:szCs w:val="32"/>
          <w:highlight w:val="none"/>
        </w:rPr>
      </w:pPr>
    </w:p>
    <w:p w14:paraId="16068063">
      <w:pPr>
        <w:shd w:val="clear"/>
        <w:autoSpaceDE w:val="0"/>
        <w:autoSpaceDN w:val="0"/>
        <w:jc w:val="center"/>
        <w:rPr>
          <w:rFonts w:ascii="仿宋" w:hAnsi="仿宋" w:eastAsia="仿宋" w:cs="仿宋"/>
          <w:b/>
          <w:color w:val="auto"/>
          <w:spacing w:val="6"/>
          <w:sz w:val="32"/>
          <w:szCs w:val="32"/>
          <w:highlight w:val="none"/>
        </w:rPr>
      </w:pPr>
    </w:p>
    <w:p w14:paraId="075F970A">
      <w:pPr>
        <w:shd w:val="clear"/>
        <w:autoSpaceDE w:val="0"/>
        <w:autoSpaceDN w:val="0"/>
        <w:jc w:val="center"/>
        <w:rPr>
          <w:rFonts w:ascii="仿宋" w:hAnsi="仿宋" w:eastAsia="仿宋" w:cs="仿宋"/>
          <w:b/>
          <w:color w:val="auto"/>
          <w:spacing w:val="6"/>
          <w:sz w:val="32"/>
          <w:szCs w:val="32"/>
          <w:highlight w:val="none"/>
        </w:rPr>
      </w:pPr>
    </w:p>
    <w:p w14:paraId="2FE5E67B">
      <w:pPr>
        <w:shd w:val="clear"/>
        <w:autoSpaceDE w:val="0"/>
        <w:autoSpaceDN w:val="0"/>
        <w:jc w:val="center"/>
        <w:rPr>
          <w:rFonts w:ascii="仿宋" w:hAnsi="仿宋" w:eastAsia="仿宋" w:cs="仿宋"/>
          <w:b/>
          <w:color w:val="auto"/>
          <w:spacing w:val="6"/>
          <w:sz w:val="32"/>
          <w:szCs w:val="32"/>
          <w:highlight w:val="none"/>
        </w:rPr>
      </w:pPr>
    </w:p>
    <w:p w14:paraId="314BDFF7">
      <w:pPr>
        <w:shd w:val="clear"/>
        <w:autoSpaceDE w:val="0"/>
        <w:autoSpaceDN w:val="0"/>
        <w:jc w:val="center"/>
        <w:rPr>
          <w:rFonts w:ascii="仿宋" w:hAnsi="仿宋" w:eastAsia="仿宋" w:cs="仿宋"/>
          <w:b/>
          <w:color w:val="auto"/>
          <w:spacing w:val="6"/>
          <w:sz w:val="32"/>
          <w:szCs w:val="32"/>
          <w:highlight w:val="none"/>
        </w:rPr>
      </w:pPr>
    </w:p>
    <w:p w14:paraId="1E947618">
      <w:pPr>
        <w:shd w:val="clear"/>
        <w:autoSpaceDE w:val="0"/>
        <w:autoSpaceDN w:val="0"/>
        <w:jc w:val="center"/>
        <w:rPr>
          <w:rFonts w:ascii="仿宋" w:hAnsi="仿宋" w:eastAsia="仿宋" w:cs="仿宋"/>
          <w:b/>
          <w:color w:val="auto"/>
          <w:spacing w:val="6"/>
          <w:sz w:val="32"/>
          <w:szCs w:val="32"/>
          <w:highlight w:val="none"/>
        </w:rPr>
      </w:pPr>
    </w:p>
    <w:p w14:paraId="6476457B">
      <w:pPr>
        <w:shd w:val="clear"/>
        <w:autoSpaceDE w:val="0"/>
        <w:autoSpaceDN w:val="0"/>
        <w:jc w:val="center"/>
        <w:rPr>
          <w:rFonts w:ascii="仿宋" w:hAnsi="仿宋" w:eastAsia="仿宋" w:cs="仿宋"/>
          <w:b/>
          <w:color w:val="auto"/>
          <w:spacing w:val="6"/>
          <w:sz w:val="32"/>
          <w:szCs w:val="32"/>
          <w:highlight w:val="none"/>
        </w:rPr>
      </w:pPr>
    </w:p>
    <w:p w14:paraId="29852E3E">
      <w:pPr>
        <w:shd w:val="clear"/>
        <w:autoSpaceDE w:val="0"/>
        <w:autoSpaceDN w:val="0"/>
        <w:jc w:val="center"/>
        <w:rPr>
          <w:rFonts w:ascii="仿宋" w:hAnsi="仿宋" w:eastAsia="仿宋" w:cs="仿宋"/>
          <w:b/>
          <w:color w:val="auto"/>
          <w:spacing w:val="6"/>
          <w:sz w:val="32"/>
          <w:szCs w:val="32"/>
          <w:highlight w:val="none"/>
        </w:rPr>
      </w:pPr>
    </w:p>
    <w:p w14:paraId="0BB58350">
      <w:pPr>
        <w:shd w:val="clear"/>
        <w:autoSpaceDE w:val="0"/>
        <w:autoSpaceDN w:val="0"/>
        <w:jc w:val="center"/>
        <w:rPr>
          <w:rFonts w:ascii="仿宋" w:hAnsi="仿宋" w:eastAsia="仿宋" w:cs="仿宋"/>
          <w:b/>
          <w:color w:val="auto"/>
          <w:spacing w:val="6"/>
          <w:sz w:val="32"/>
          <w:szCs w:val="32"/>
          <w:highlight w:val="none"/>
        </w:rPr>
      </w:pPr>
    </w:p>
    <w:p w14:paraId="31FE4AEC">
      <w:pPr>
        <w:shd w:val="clear"/>
        <w:autoSpaceDE w:val="0"/>
        <w:autoSpaceDN w:val="0"/>
        <w:jc w:val="center"/>
        <w:rPr>
          <w:rFonts w:ascii="仿宋" w:hAnsi="仿宋" w:eastAsia="仿宋" w:cs="仿宋"/>
          <w:b/>
          <w:color w:val="auto"/>
          <w:spacing w:val="6"/>
          <w:sz w:val="32"/>
          <w:szCs w:val="32"/>
          <w:highlight w:val="none"/>
        </w:rPr>
      </w:pPr>
    </w:p>
    <w:p w14:paraId="02795658">
      <w:pPr>
        <w:shd w:val="clear"/>
        <w:autoSpaceDE w:val="0"/>
        <w:autoSpaceDN w:val="0"/>
        <w:jc w:val="center"/>
        <w:rPr>
          <w:rFonts w:ascii="仿宋" w:hAnsi="仿宋" w:eastAsia="仿宋" w:cs="仿宋"/>
          <w:b/>
          <w:color w:val="auto"/>
          <w:spacing w:val="6"/>
          <w:sz w:val="32"/>
          <w:szCs w:val="32"/>
          <w:highlight w:val="none"/>
        </w:rPr>
      </w:pPr>
    </w:p>
    <w:p w14:paraId="76D6691C">
      <w:pPr>
        <w:shd w:val="clear"/>
        <w:autoSpaceDE w:val="0"/>
        <w:autoSpaceDN w:val="0"/>
        <w:jc w:val="center"/>
        <w:rPr>
          <w:rFonts w:ascii="仿宋" w:hAnsi="仿宋" w:eastAsia="仿宋" w:cs="仿宋"/>
          <w:b/>
          <w:color w:val="auto"/>
          <w:spacing w:val="6"/>
          <w:sz w:val="32"/>
          <w:szCs w:val="32"/>
          <w:highlight w:val="none"/>
        </w:rPr>
      </w:pPr>
    </w:p>
    <w:p w14:paraId="04CCA29D">
      <w:pPr>
        <w:shd w:val="clear"/>
        <w:autoSpaceDE w:val="0"/>
        <w:autoSpaceDN w:val="0"/>
        <w:jc w:val="center"/>
        <w:rPr>
          <w:rFonts w:ascii="仿宋" w:hAnsi="仿宋" w:eastAsia="仿宋" w:cs="仿宋"/>
          <w:b/>
          <w:color w:val="auto"/>
          <w:spacing w:val="6"/>
          <w:sz w:val="32"/>
          <w:szCs w:val="32"/>
          <w:highlight w:val="none"/>
        </w:rPr>
      </w:pPr>
    </w:p>
    <w:p w14:paraId="125BCA0E">
      <w:pPr>
        <w:shd w:val="clear"/>
        <w:autoSpaceDE w:val="0"/>
        <w:autoSpaceDN w:val="0"/>
        <w:jc w:val="center"/>
        <w:rPr>
          <w:rFonts w:ascii="仿宋" w:hAnsi="仿宋" w:eastAsia="仿宋" w:cs="仿宋"/>
          <w:b/>
          <w:color w:val="auto"/>
          <w:spacing w:val="6"/>
          <w:sz w:val="32"/>
          <w:szCs w:val="32"/>
          <w:highlight w:val="none"/>
        </w:rPr>
      </w:pPr>
    </w:p>
    <w:p w14:paraId="133EAE6B">
      <w:pPr>
        <w:shd w:val="clear"/>
        <w:autoSpaceDE w:val="0"/>
        <w:autoSpaceDN w:val="0"/>
        <w:jc w:val="center"/>
        <w:rPr>
          <w:rFonts w:ascii="仿宋" w:hAnsi="仿宋" w:eastAsia="仿宋" w:cs="仿宋"/>
          <w:b/>
          <w:color w:val="auto"/>
          <w:kern w:val="0"/>
          <w:sz w:val="32"/>
          <w:szCs w:val="32"/>
          <w:highlight w:val="none"/>
          <w:lang w:val="zh-CN"/>
        </w:rPr>
      </w:pPr>
      <w:r>
        <w:rPr>
          <w:rFonts w:hint="eastAsia" w:ascii="仿宋" w:hAnsi="仿宋" w:eastAsia="仿宋" w:cs="仿宋"/>
          <w:b/>
          <w:color w:val="auto"/>
          <w:spacing w:val="6"/>
          <w:sz w:val="32"/>
          <w:szCs w:val="32"/>
          <w:highlight w:val="none"/>
        </w:rPr>
        <w:t>附件4：</w:t>
      </w:r>
      <w:r>
        <w:rPr>
          <w:rFonts w:hint="eastAsia" w:ascii="仿宋" w:hAnsi="仿宋" w:eastAsia="仿宋" w:cs="仿宋"/>
          <w:b/>
          <w:color w:val="auto"/>
          <w:kern w:val="0"/>
          <w:sz w:val="32"/>
          <w:szCs w:val="32"/>
          <w:highlight w:val="none"/>
          <w:lang w:val="zh-CN"/>
        </w:rPr>
        <w:t>联合协议</w:t>
      </w:r>
    </w:p>
    <w:p w14:paraId="7E9A2BFE">
      <w:pPr>
        <w:widowControl/>
        <w:shd w:val="clear"/>
        <w:spacing w:line="440" w:lineRule="exact"/>
        <w:ind w:firstLine="482" w:firstLineChars="200"/>
        <w:jc w:val="left"/>
        <w:rPr>
          <w:rFonts w:ascii="仿宋" w:hAnsi="仿宋" w:eastAsia="仿宋" w:cs="仿宋"/>
          <w:b/>
          <w:color w:val="auto"/>
          <w:sz w:val="24"/>
          <w:highlight w:val="none"/>
        </w:rPr>
      </w:pPr>
      <w:r>
        <w:rPr>
          <w:rFonts w:hint="eastAsia" w:ascii="仿宋" w:hAnsi="仿宋" w:eastAsia="仿宋" w:cs="仿宋"/>
          <w:b/>
          <w:color w:val="auto"/>
          <w:sz w:val="24"/>
          <w:highlight w:val="none"/>
        </w:rPr>
        <w:t>（以联合体形式投标的，提供联合协议；本项目不接受联合体投标或者投标人不以联合体形式投标的，则不需要提供）</w:t>
      </w:r>
    </w:p>
    <w:p w14:paraId="67278EAD">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u w:val="single"/>
        </w:rPr>
        <w:t>（联合体所有成员名称）</w:t>
      </w:r>
      <w:r>
        <w:rPr>
          <w:rFonts w:hint="eastAsia" w:ascii="仿宋" w:hAnsi="仿宋" w:eastAsia="仿宋" w:cs="仿宋"/>
          <w:color w:val="auto"/>
          <w:kern w:val="0"/>
          <w:sz w:val="24"/>
          <w:highlight w:val="none"/>
        </w:rPr>
        <w:t>自愿</w:t>
      </w:r>
      <w:r>
        <w:rPr>
          <w:rFonts w:hint="eastAsia" w:ascii="仿宋" w:hAnsi="仿宋" w:eastAsia="仿宋" w:cs="仿宋"/>
          <w:color w:val="auto"/>
          <w:kern w:val="0"/>
          <w:sz w:val="24"/>
          <w:highlight w:val="none"/>
          <w:lang w:val="zh-CN"/>
        </w:rPr>
        <w:t>组成一个联合体，以一个投标人的身份</w:t>
      </w:r>
      <w:r>
        <w:rPr>
          <w:rFonts w:hint="eastAsia" w:ascii="仿宋" w:hAnsi="仿宋" w:eastAsia="仿宋" w:cs="仿宋"/>
          <w:color w:val="auto"/>
          <w:kern w:val="0"/>
          <w:sz w:val="24"/>
          <w:highlight w:val="none"/>
        </w:rPr>
        <w:t>参加</w:t>
      </w:r>
      <w:r>
        <w:rPr>
          <w:rFonts w:hint="eastAsia" w:ascii="仿宋" w:hAnsi="仿宋" w:eastAsia="仿宋" w:cs="仿宋"/>
          <w:color w:val="auto"/>
          <w:sz w:val="24"/>
          <w:highlight w:val="none"/>
        </w:rPr>
        <w:t>（项目名称）【招标编号：（采购编号）】</w:t>
      </w:r>
      <w:r>
        <w:rPr>
          <w:rFonts w:hint="eastAsia" w:ascii="仿宋" w:hAnsi="仿宋" w:eastAsia="仿宋" w:cs="仿宋"/>
          <w:color w:val="auto"/>
          <w:kern w:val="0"/>
          <w:sz w:val="24"/>
          <w:highlight w:val="none"/>
          <w:lang w:val="zh-CN"/>
        </w:rPr>
        <w:t xml:space="preserve">投标。 </w:t>
      </w:r>
    </w:p>
    <w:p w14:paraId="541C44E4">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一、各方一致决定，</w:t>
      </w:r>
      <w:r>
        <w:rPr>
          <w:rFonts w:hint="eastAsia" w:ascii="仿宋" w:hAnsi="仿宋" w:eastAsia="仿宋" w:cs="仿宋"/>
          <w:color w:val="auto"/>
          <w:kern w:val="0"/>
          <w:sz w:val="24"/>
          <w:highlight w:val="none"/>
          <w:u w:val="single"/>
        </w:rPr>
        <w:t>（某联合体成员名称）</w:t>
      </w:r>
      <w:r>
        <w:rPr>
          <w:rFonts w:hint="eastAsia" w:ascii="仿宋" w:hAnsi="仿宋" w:eastAsia="仿宋" w:cs="仿宋"/>
          <w:color w:val="auto"/>
          <w:kern w:val="0"/>
          <w:sz w:val="24"/>
          <w:highlight w:val="none"/>
        </w:rPr>
        <w:t>为联合体</w:t>
      </w:r>
      <w:r>
        <w:rPr>
          <w:rFonts w:hint="eastAsia" w:ascii="仿宋" w:hAnsi="仿宋" w:eastAsia="仿宋" w:cs="仿宋"/>
          <w:color w:val="auto"/>
          <w:kern w:val="0"/>
          <w:sz w:val="24"/>
          <w:highlight w:val="none"/>
          <w:lang w:val="zh-CN"/>
        </w:rPr>
        <w:t>牵头人</w:t>
      </w:r>
      <w:r>
        <w:rPr>
          <w:rFonts w:hint="eastAsia" w:ascii="仿宋" w:hAnsi="仿宋" w:eastAsia="仿宋" w:cs="仿宋"/>
          <w:color w:val="auto"/>
          <w:sz w:val="24"/>
          <w:highlight w:val="none"/>
        </w:rPr>
        <w:t>，代表所有联合体成员负责投标和合同实施阶段的主办、协调工作</w:t>
      </w:r>
      <w:r>
        <w:rPr>
          <w:rFonts w:hint="eastAsia" w:ascii="仿宋" w:hAnsi="仿宋" w:eastAsia="仿宋" w:cs="仿宋"/>
          <w:color w:val="auto"/>
          <w:kern w:val="0"/>
          <w:sz w:val="24"/>
          <w:highlight w:val="none"/>
          <w:lang w:val="zh-CN"/>
        </w:rPr>
        <w:t>。</w:t>
      </w:r>
    </w:p>
    <w:p w14:paraId="0BD7F5C2">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二、</w:t>
      </w:r>
      <w:r>
        <w:rPr>
          <w:rFonts w:hint="eastAsia" w:ascii="仿宋" w:hAnsi="仿宋" w:eastAsia="仿宋" w:cs="仿宋"/>
          <w:color w:val="auto"/>
          <w:sz w:val="24"/>
          <w:highlight w:val="none"/>
        </w:rPr>
        <w:t>所有联合体成员各方签署授权书，授权书载明的</w:t>
      </w:r>
      <w:r>
        <w:rPr>
          <w:rFonts w:hint="eastAsia" w:ascii="仿宋" w:hAnsi="仿宋" w:eastAsia="仿宋" w:cs="仿宋"/>
          <w:color w:val="auto"/>
          <w:kern w:val="0"/>
          <w:sz w:val="24"/>
          <w:highlight w:val="none"/>
          <w:lang w:val="zh-CN"/>
        </w:rPr>
        <w:t>授权代表根据招标文件规定及投标内容而对采购人、采购代理机构所作的任何合法承诺，包括书面澄清及相应等均对联合投标各方产生约束力。</w:t>
      </w:r>
    </w:p>
    <w:p w14:paraId="1D2121BE">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三、本次联合投标中，分工如下：</w:t>
      </w:r>
    </w:p>
    <w:p w14:paraId="1A090039">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u w:val="single"/>
        </w:rPr>
        <w:t>（联合体成员1）</w:t>
      </w:r>
      <w:r>
        <w:rPr>
          <w:rFonts w:hint="eastAsia" w:ascii="仿宋" w:hAnsi="仿宋" w:eastAsia="仿宋" w:cs="仿宋"/>
          <w:color w:val="auto"/>
          <w:kern w:val="0"/>
          <w:sz w:val="24"/>
          <w:highlight w:val="none"/>
          <w:lang w:val="zh-CN"/>
        </w:rPr>
        <w:t>承担的工作和义务为：；</w:t>
      </w:r>
    </w:p>
    <w:p w14:paraId="2CDD87F9">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u w:val="single"/>
        </w:rPr>
        <w:t>（联合体成员2）</w:t>
      </w:r>
      <w:r>
        <w:rPr>
          <w:rFonts w:hint="eastAsia" w:ascii="仿宋" w:hAnsi="仿宋" w:eastAsia="仿宋" w:cs="仿宋"/>
          <w:color w:val="auto"/>
          <w:kern w:val="0"/>
          <w:sz w:val="24"/>
          <w:highlight w:val="none"/>
          <w:lang w:val="zh-CN"/>
        </w:rPr>
        <w:t>承担的工作和义务为：；</w:t>
      </w:r>
    </w:p>
    <w:p w14:paraId="3C5E001D">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w:t>
      </w:r>
    </w:p>
    <w:p w14:paraId="67781DE1">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四、联合体成员中小企业合同份额。</w:t>
      </w:r>
    </w:p>
    <w:p w14:paraId="2716B266">
      <w:pPr>
        <w:shd w:val="clear"/>
        <w:snapToGrid w:val="0"/>
        <w:spacing w:line="440" w:lineRule="exact"/>
        <w:ind w:firstLine="576"/>
        <w:rPr>
          <w:rFonts w:ascii="仿宋" w:hAnsi="仿宋" w:eastAsia="仿宋" w:cs="仿宋"/>
          <w:b/>
          <w:color w:val="auto"/>
          <w:kern w:val="0"/>
          <w:sz w:val="24"/>
          <w:highlight w:val="none"/>
          <w:lang w:val="zh-CN"/>
        </w:rPr>
      </w:pPr>
      <w:r>
        <w:rPr>
          <w:rFonts w:hint="eastAsia" w:ascii="仿宋" w:hAnsi="仿宋" w:eastAsia="仿宋" w:cs="仿宋"/>
          <w:color w:val="auto"/>
          <w:kern w:val="0"/>
          <w:sz w:val="24"/>
          <w:highlight w:val="none"/>
          <w:lang w:val="zh-CN"/>
        </w:rPr>
        <w:t>1、</w:t>
      </w:r>
      <w:r>
        <w:rPr>
          <w:rFonts w:hint="eastAsia" w:ascii="仿宋" w:hAnsi="仿宋" w:eastAsia="仿宋" w:cs="仿宋"/>
          <w:color w:val="auto"/>
          <w:kern w:val="0"/>
          <w:sz w:val="24"/>
          <w:highlight w:val="none"/>
          <w:u w:val="single"/>
        </w:rPr>
        <w:t>（</w:t>
      </w:r>
      <w:bookmarkStart w:id="161" w:name="_Hlk101131882"/>
      <w:r>
        <w:rPr>
          <w:rFonts w:hint="eastAsia" w:ascii="仿宋" w:hAnsi="仿宋" w:eastAsia="仿宋" w:cs="仿宋"/>
          <w:color w:val="auto"/>
          <w:kern w:val="0"/>
          <w:sz w:val="24"/>
          <w:highlight w:val="none"/>
          <w:u w:val="single"/>
        </w:rPr>
        <w:t>联合体成员X,……</w:t>
      </w:r>
      <w:bookmarkEnd w:id="161"/>
      <w:r>
        <w:rPr>
          <w:rFonts w:hint="eastAsia" w:ascii="仿宋" w:hAnsi="仿宋" w:eastAsia="仿宋" w:cs="仿宋"/>
          <w:color w:val="auto"/>
          <w:kern w:val="0"/>
          <w:sz w:val="24"/>
          <w:highlight w:val="none"/>
          <w:u w:val="single"/>
        </w:rPr>
        <w:t>）</w:t>
      </w:r>
      <w:r>
        <w:rPr>
          <w:rFonts w:hint="eastAsia" w:ascii="仿宋" w:hAnsi="仿宋" w:eastAsia="仿宋" w:cs="仿宋"/>
          <w:color w:val="auto"/>
          <w:kern w:val="0"/>
          <w:sz w:val="24"/>
          <w:highlight w:val="none"/>
        </w:rPr>
        <w:t>提供的服务由小微企业承接，其合同份额占到合同总金额%以上</w:t>
      </w:r>
      <w:r>
        <w:rPr>
          <w:rFonts w:hint="eastAsia" w:ascii="仿宋" w:hAnsi="仿宋" w:eastAsia="仿宋" w:cs="仿宋"/>
          <w:color w:val="auto"/>
          <w:kern w:val="0"/>
          <w:sz w:val="24"/>
          <w:highlight w:val="none"/>
          <w:lang w:val="zh-CN"/>
        </w:rPr>
        <w:t>。</w:t>
      </w:r>
      <w:r>
        <w:rPr>
          <w:rFonts w:hint="eastAsia" w:ascii="仿宋" w:hAnsi="仿宋" w:eastAsia="仿宋" w:cs="仿宋"/>
          <w:b/>
          <w:color w:val="auto"/>
          <w:kern w:val="0"/>
          <w:sz w:val="24"/>
          <w:highlight w:val="none"/>
          <w:lang w:val="zh-CN"/>
        </w:rPr>
        <w:t>（</w:t>
      </w:r>
      <w:bookmarkStart w:id="162" w:name="_Hlk101133598"/>
      <w:r>
        <w:rPr>
          <w:rFonts w:hint="eastAsia" w:ascii="仿宋" w:hAnsi="仿宋" w:eastAsia="仿宋" w:cs="仿宋"/>
          <w:b/>
          <w:color w:val="auto"/>
          <w:kern w:val="0"/>
          <w:sz w:val="24"/>
          <w:highlight w:val="none"/>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仿宋" w:hAnsi="仿宋" w:eastAsia="仿宋" w:cs="仿宋"/>
          <w:b/>
          <w:color w:val="auto"/>
          <w:sz w:val="24"/>
          <w:highlight w:val="none"/>
        </w:rPr>
        <w:t>拟享受以上价格扣除政策的，填写有关内容。</w:t>
      </w:r>
      <w:bookmarkEnd w:id="162"/>
      <w:r>
        <w:rPr>
          <w:rFonts w:hint="eastAsia" w:ascii="仿宋" w:hAnsi="仿宋" w:eastAsia="仿宋" w:cs="仿宋"/>
          <w:b/>
          <w:color w:val="auto"/>
          <w:kern w:val="0"/>
          <w:sz w:val="24"/>
          <w:highlight w:val="none"/>
          <w:lang w:val="zh-CN"/>
        </w:rPr>
        <w:t>）</w:t>
      </w:r>
    </w:p>
    <w:p w14:paraId="4644CC16">
      <w:pPr>
        <w:shd w:val="clear"/>
        <w:spacing w:line="440" w:lineRule="exact"/>
        <w:ind w:firstLine="600" w:firstLineChars="250"/>
        <w:rPr>
          <w:rFonts w:ascii="仿宋" w:hAnsi="仿宋" w:eastAsia="仿宋" w:cs="仿宋"/>
          <w:b/>
          <w:bCs/>
          <w:color w:val="auto"/>
          <w:kern w:val="0"/>
          <w:sz w:val="24"/>
          <w:highlight w:val="none"/>
          <w:lang w:val="zh-CN"/>
        </w:rPr>
      </w:pPr>
      <w:r>
        <w:rPr>
          <w:rFonts w:hint="eastAsia" w:ascii="仿宋" w:hAnsi="仿宋" w:eastAsia="仿宋" w:cs="仿宋"/>
          <w:color w:val="auto"/>
          <w:sz w:val="24"/>
          <w:highlight w:val="none"/>
        </w:rPr>
        <w:t>2、</w:t>
      </w:r>
      <w:bookmarkStart w:id="163" w:name="_Hlk101133173"/>
      <w:r>
        <w:rPr>
          <w:rFonts w:hint="eastAsia" w:ascii="仿宋" w:hAnsi="仿宋" w:eastAsia="仿宋" w:cs="仿宋"/>
          <w:color w:val="auto"/>
          <w:sz w:val="24"/>
          <w:highlight w:val="none"/>
        </w:rPr>
        <w:t>中小企业合同金额达到%，小微企业合同金额达到%</w:t>
      </w:r>
      <w:r>
        <w:rPr>
          <w:rFonts w:hint="eastAsia" w:ascii="仿宋" w:hAnsi="仿宋" w:eastAsia="仿宋" w:cs="仿宋"/>
          <w:color w:val="auto"/>
          <w:kern w:val="0"/>
          <w:sz w:val="24"/>
          <w:highlight w:val="none"/>
          <w:lang w:val="zh-CN"/>
        </w:rPr>
        <w:t>。</w:t>
      </w:r>
      <w:r>
        <w:rPr>
          <w:rFonts w:hint="eastAsia" w:ascii="仿宋" w:hAnsi="仿宋" w:eastAsia="仿宋" w:cs="仿宋"/>
          <w:b/>
          <w:bCs/>
          <w:color w:val="auto"/>
          <w:kern w:val="0"/>
          <w:sz w:val="24"/>
          <w:highlight w:val="none"/>
          <w:lang w:val="zh-CN"/>
        </w:rPr>
        <w:t>（</w:t>
      </w:r>
      <w:r>
        <w:rPr>
          <w:rFonts w:hint="eastAsia" w:ascii="仿宋" w:hAnsi="仿宋" w:eastAsia="仿宋" w:cs="仿宋"/>
          <w:b/>
          <w:bCs/>
          <w:color w:val="auto"/>
          <w:sz w:val="24"/>
          <w:highlight w:val="none"/>
        </w:rPr>
        <w:t>要求以联合体形式参加的项目或采购包，供应商按招标文件第一部分招标公告申请人的资格要求中规定的联合协议中中小企业、小微企业合同金额应当达到的比例要求填写。</w:t>
      </w:r>
      <w:r>
        <w:rPr>
          <w:rFonts w:hint="eastAsia" w:ascii="仿宋" w:hAnsi="仿宋" w:eastAsia="仿宋" w:cs="仿宋"/>
          <w:b/>
          <w:bCs/>
          <w:color w:val="auto"/>
          <w:kern w:val="0"/>
          <w:sz w:val="24"/>
          <w:highlight w:val="none"/>
          <w:lang w:val="zh-CN"/>
        </w:rPr>
        <w:t>）</w:t>
      </w:r>
      <w:bookmarkEnd w:id="163"/>
    </w:p>
    <w:p w14:paraId="2B9E653C">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五、如果中标，</w:t>
      </w:r>
      <w:r>
        <w:rPr>
          <w:rFonts w:hint="eastAsia" w:ascii="仿宋" w:hAnsi="仿宋" w:eastAsia="仿宋" w:cs="仿宋"/>
          <w:color w:val="auto"/>
          <w:sz w:val="24"/>
          <w:highlight w:val="none"/>
        </w:rPr>
        <w:t>联合体各成员方共同与采购人签订合同，并就采购合同约定的事项对采购人承担连带责任。</w:t>
      </w:r>
    </w:p>
    <w:p w14:paraId="532E0808">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六、有关本次联合投标的其他事宜：</w:t>
      </w:r>
    </w:p>
    <w:p w14:paraId="3FD600E8">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1、联合体各方不再单独参加或者与其他供应商另外组成联合体参加同一合同项下的采购活动。</w:t>
      </w:r>
    </w:p>
    <w:p w14:paraId="487AE707">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2、联合体中有同类资质的各方按照联合体分工承担相同工作的，按照资质等级较低的供应商确定资质等级。</w:t>
      </w:r>
    </w:p>
    <w:p w14:paraId="0D86A93F">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3、本协议提交采购人、采购代理机构后，联合体各方不得以任何形式对上述内容进行修改或撤销。</w:t>
      </w:r>
    </w:p>
    <w:p w14:paraId="61C3B651">
      <w:pPr>
        <w:shd w:val="clear"/>
        <w:snapToGrid w:val="0"/>
        <w:spacing w:line="440" w:lineRule="exact"/>
        <w:ind w:firstLine="5040" w:firstLineChars="21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联合体成员名称(电子签名/公章)：</w:t>
      </w:r>
    </w:p>
    <w:p w14:paraId="46B5A6EC">
      <w:pPr>
        <w:shd w:val="clear"/>
        <w:snapToGrid w:val="0"/>
        <w:spacing w:line="440" w:lineRule="exact"/>
        <w:ind w:firstLine="5040" w:firstLineChars="21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联合体成员名称(电子签名/公章)：</w:t>
      </w:r>
    </w:p>
    <w:p w14:paraId="721FCF4F">
      <w:pPr>
        <w:shd w:val="clear"/>
        <w:snapToGrid w:val="0"/>
        <w:spacing w:line="440" w:lineRule="exact"/>
        <w:jc w:val="center"/>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w:t>
      </w:r>
    </w:p>
    <w:p w14:paraId="6B821106">
      <w:pPr>
        <w:shd w:val="clear"/>
        <w:snapToGrid w:val="0"/>
        <w:spacing w:line="440" w:lineRule="exact"/>
        <w:jc w:val="righ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  年  月   日</w:t>
      </w:r>
    </w:p>
    <w:p w14:paraId="30908568">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14:paraId="5382FA91">
      <w:pPr>
        <w:shd w:val="clear"/>
        <w:autoSpaceDE w:val="0"/>
        <w:autoSpaceDN w:val="0"/>
        <w:jc w:val="center"/>
        <w:rPr>
          <w:rFonts w:ascii="仿宋" w:hAnsi="仿宋" w:eastAsia="仿宋" w:cs="仿宋"/>
          <w:b/>
          <w:color w:val="auto"/>
          <w:spacing w:val="6"/>
          <w:sz w:val="32"/>
          <w:szCs w:val="32"/>
          <w:highlight w:val="none"/>
        </w:rPr>
      </w:pPr>
    </w:p>
    <w:p w14:paraId="26BC4C9D">
      <w:pPr>
        <w:shd w:val="clear"/>
        <w:autoSpaceDE w:val="0"/>
        <w:autoSpaceDN w:val="0"/>
        <w:jc w:val="center"/>
        <w:rPr>
          <w:rFonts w:ascii="仿宋" w:hAnsi="仿宋" w:eastAsia="仿宋" w:cs="仿宋"/>
          <w:b/>
          <w:color w:val="auto"/>
          <w:spacing w:val="6"/>
          <w:sz w:val="32"/>
          <w:szCs w:val="32"/>
          <w:highlight w:val="none"/>
        </w:rPr>
      </w:pPr>
    </w:p>
    <w:p w14:paraId="1BD9B1FC">
      <w:pPr>
        <w:shd w:val="clear"/>
        <w:autoSpaceDE w:val="0"/>
        <w:autoSpaceDN w:val="0"/>
        <w:jc w:val="center"/>
        <w:rPr>
          <w:rFonts w:ascii="仿宋" w:hAnsi="仿宋" w:eastAsia="仿宋" w:cs="仿宋"/>
          <w:b/>
          <w:color w:val="auto"/>
          <w:spacing w:val="6"/>
          <w:sz w:val="32"/>
          <w:szCs w:val="32"/>
          <w:highlight w:val="none"/>
        </w:rPr>
      </w:pPr>
    </w:p>
    <w:p w14:paraId="45D7EFF5">
      <w:pPr>
        <w:shd w:val="clear"/>
        <w:autoSpaceDE w:val="0"/>
        <w:autoSpaceDN w:val="0"/>
        <w:jc w:val="center"/>
        <w:rPr>
          <w:rFonts w:ascii="仿宋" w:hAnsi="仿宋" w:eastAsia="仿宋" w:cs="仿宋"/>
          <w:b/>
          <w:color w:val="auto"/>
          <w:spacing w:val="6"/>
          <w:sz w:val="32"/>
          <w:szCs w:val="32"/>
          <w:highlight w:val="none"/>
        </w:rPr>
      </w:pPr>
    </w:p>
    <w:p w14:paraId="0CFABC0B">
      <w:pPr>
        <w:shd w:val="clear"/>
        <w:autoSpaceDE w:val="0"/>
        <w:autoSpaceDN w:val="0"/>
        <w:jc w:val="center"/>
        <w:rPr>
          <w:rFonts w:ascii="仿宋" w:hAnsi="仿宋" w:eastAsia="仿宋" w:cs="仿宋"/>
          <w:b/>
          <w:color w:val="auto"/>
          <w:spacing w:val="6"/>
          <w:sz w:val="32"/>
          <w:szCs w:val="32"/>
          <w:highlight w:val="none"/>
        </w:rPr>
      </w:pPr>
    </w:p>
    <w:p w14:paraId="79C7E3EB">
      <w:pPr>
        <w:shd w:val="clear"/>
        <w:autoSpaceDE w:val="0"/>
        <w:autoSpaceDN w:val="0"/>
        <w:jc w:val="center"/>
        <w:rPr>
          <w:rFonts w:ascii="仿宋" w:hAnsi="仿宋" w:eastAsia="仿宋" w:cs="仿宋"/>
          <w:b/>
          <w:color w:val="auto"/>
          <w:spacing w:val="6"/>
          <w:sz w:val="32"/>
          <w:szCs w:val="32"/>
          <w:highlight w:val="none"/>
        </w:rPr>
      </w:pPr>
    </w:p>
    <w:p w14:paraId="216752A0">
      <w:pPr>
        <w:shd w:val="clear"/>
        <w:autoSpaceDE w:val="0"/>
        <w:autoSpaceDN w:val="0"/>
        <w:jc w:val="center"/>
        <w:rPr>
          <w:rFonts w:ascii="仿宋" w:hAnsi="仿宋" w:eastAsia="仿宋" w:cs="仿宋"/>
          <w:b/>
          <w:color w:val="auto"/>
          <w:spacing w:val="6"/>
          <w:sz w:val="32"/>
          <w:szCs w:val="32"/>
          <w:highlight w:val="none"/>
        </w:rPr>
      </w:pPr>
    </w:p>
    <w:p w14:paraId="104D392A">
      <w:pPr>
        <w:shd w:val="clear"/>
        <w:autoSpaceDE w:val="0"/>
        <w:autoSpaceDN w:val="0"/>
        <w:jc w:val="center"/>
        <w:rPr>
          <w:rFonts w:ascii="仿宋" w:hAnsi="仿宋" w:eastAsia="仿宋" w:cs="仿宋"/>
          <w:b/>
          <w:color w:val="auto"/>
          <w:spacing w:val="6"/>
          <w:sz w:val="32"/>
          <w:szCs w:val="32"/>
          <w:highlight w:val="none"/>
        </w:rPr>
      </w:pPr>
    </w:p>
    <w:p w14:paraId="281D57C2">
      <w:pPr>
        <w:shd w:val="clear"/>
        <w:autoSpaceDE w:val="0"/>
        <w:autoSpaceDN w:val="0"/>
        <w:jc w:val="center"/>
        <w:rPr>
          <w:rFonts w:ascii="仿宋" w:hAnsi="仿宋" w:eastAsia="仿宋" w:cs="仿宋"/>
          <w:b/>
          <w:color w:val="auto"/>
          <w:spacing w:val="6"/>
          <w:sz w:val="32"/>
          <w:szCs w:val="32"/>
          <w:highlight w:val="none"/>
        </w:rPr>
      </w:pPr>
    </w:p>
    <w:p w14:paraId="50F5A528">
      <w:pPr>
        <w:shd w:val="clear"/>
        <w:autoSpaceDE w:val="0"/>
        <w:autoSpaceDN w:val="0"/>
        <w:jc w:val="center"/>
        <w:rPr>
          <w:rFonts w:ascii="仿宋" w:hAnsi="仿宋" w:eastAsia="仿宋" w:cs="仿宋"/>
          <w:b/>
          <w:color w:val="auto"/>
          <w:spacing w:val="6"/>
          <w:sz w:val="32"/>
          <w:szCs w:val="32"/>
          <w:highlight w:val="none"/>
        </w:rPr>
      </w:pPr>
    </w:p>
    <w:p w14:paraId="6B8796B2">
      <w:pPr>
        <w:shd w:val="clear"/>
        <w:autoSpaceDE w:val="0"/>
        <w:autoSpaceDN w:val="0"/>
        <w:jc w:val="center"/>
        <w:rPr>
          <w:rFonts w:ascii="仿宋" w:hAnsi="仿宋" w:eastAsia="仿宋" w:cs="仿宋"/>
          <w:b/>
          <w:color w:val="auto"/>
          <w:spacing w:val="6"/>
          <w:sz w:val="32"/>
          <w:szCs w:val="32"/>
          <w:highlight w:val="none"/>
        </w:rPr>
      </w:pPr>
    </w:p>
    <w:p w14:paraId="3AECDBEB">
      <w:pPr>
        <w:shd w:val="clear"/>
        <w:autoSpaceDE w:val="0"/>
        <w:autoSpaceDN w:val="0"/>
        <w:jc w:val="center"/>
        <w:rPr>
          <w:rFonts w:ascii="仿宋" w:hAnsi="仿宋" w:eastAsia="仿宋" w:cs="仿宋"/>
          <w:b/>
          <w:color w:val="auto"/>
          <w:spacing w:val="6"/>
          <w:sz w:val="32"/>
          <w:szCs w:val="32"/>
          <w:highlight w:val="none"/>
        </w:rPr>
      </w:pPr>
    </w:p>
    <w:p w14:paraId="2CF6BFA3">
      <w:pPr>
        <w:shd w:val="clear"/>
        <w:autoSpaceDE w:val="0"/>
        <w:autoSpaceDN w:val="0"/>
        <w:jc w:val="center"/>
        <w:rPr>
          <w:rFonts w:ascii="仿宋" w:hAnsi="仿宋" w:eastAsia="仿宋" w:cs="仿宋"/>
          <w:b/>
          <w:color w:val="auto"/>
          <w:spacing w:val="6"/>
          <w:sz w:val="32"/>
          <w:szCs w:val="32"/>
          <w:highlight w:val="none"/>
        </w:rPr>
      </w:pPr>
    </w:p>
    <w:p w14:paraId="62F28EEF">
      <w:pPr>
        <w:shd w:val="clear"/>
        <w:autoSpaceDE w:val="0"/>
        <w:autoSpaceDN w:val="0"/>
        <w:jc w:val="center"/>
        <w:rPr>
          <w:rFonts w:ascii="仿宋" w:hAnsi="仿宋" w:eastAsia="仿宋" w:cs="仿宋"/>
          <w:b/>
          <w:color w:val="auto"/>
          <w:spacing w:val="6"/>
          <w:sz w:val="32"/>
          <w:szCs w:val="32"/>
          <w:highlight w:val="none"/>
        </w:rPr>
      </w:pPr>
    </w:p>
    <w:p w14:paraId="5F8E0A9D">
      <w:pPr>
        <w:shd w:val="clear"/>
        <w:autoSpaceDE w:val="0"/>
        <w:autoSpaceDN w:val="0"/>
        <w:jc w:val="center"/>
        <w:rPr>
          <w:rFonts w:ascii="仿宋" w:hAnsi="仿宋" w:eastAsia="仿宋" w:cs="仿宋"/>
          <w:b/>
          <w:color w:val="auto"/>
          <w:spacing w:val="6"/>
          <w:sz w:val="32"/>
          <w:szCs w:val="32"/>
          <w:highlight w:val="none"/>
        </w:rPr>
      </w:pPr>
    </w:p>
    <w:p w14:paraId="1AB165BD">
      <w:pPr>
        <w:shd w:val="clear"/>
        <w:autoSpaceDE w:val="0"/>
        <w:autoSpaceDN w:val="0"/>
        <w:jc w:val="center"/>
        <w:rPr>
          <w:rFonts w:ascii="仿宋" w:hAnsi="仿宋" w:eastAsia="仿宋" w:cs="仿宋"/>
          <w:b/>
          <w:color w:val="auto"/>
          <w:spacing w:val="6"/>
          <w:sz w:val="32"/>
          <w:szCs w:val="32"/>
          <w:highlight w:val="none"/>
        </w:rPr>
      </w:pPr>
    </w:p>
    <w:p w14:paraId="311BE4BF">
      <w:pPr>
        <w:shd w:val="clear"/>
        <w:autoSpaceDE w:val="0"/>
        <w:autoSpaceDN w:val="0"/>
        <w:jc w:val="center"/>
        <w:rPr>
          <w:rFonts w:ascii="仿宋" w:hAnsi="仿宋" w:eastAsia="仿宋" w:cs="仿宋"/>
          <w:b/>
          <w:color w:val="auto"/>
          <w:spacing w:val="6"/>
          <w:sz w:val="32"/>
          <w:szCs w:val="32"/>
          <w:highlight w:val="none"/>
        </w:rPr>
      </w:pPr>
    </w:p>
    <w:p w14:paraId="2F4F8FF1">
      <w:pPr>
        <w:shd w:val="clear"/>
        <w:autoSpaceDE w:val="0"/>
        <w:autoSpaceDN w:val="0"/>
        <w:jc w:val="center"/>
        <w:rPr>
          <w:rFonts w:ascii="仿宋" w:hAnsi="仿宋" w:eastAsia="仿宋" w:cs="仿宋"/>
          <w:b/>
          <w:color w:val="auto"/>
          <w:spacing w:val="6"/>
          <w:sz w:val="32"/>
          <w:szCs w:val="32"/>
          <w:highlight w:val="none"/>
        </w:rPr>
      </w:pPr>
    </w:p>
    <w:p w14:paraId="5814E613">
      <w:pPr>
        <w:shd w:val="clear"/>
        <w:autoSpaceDE w:val="0"/>
        <w:autoSpaceDN w:val="0"/>
        <w:jc w:val="center"/>
        <w:rPr>
          <w:rFonts w:ascii="仿宋" w:hAnsi="仿宋" w:eastAsia="仿宋" w:cs="仿宋"/>
          <w:b/>
          <w:color w:val="auto"/>
          <w:spacing w:val="6"/>
          <w:sz w:val="32"/>
          <w:szCs w:val="32"/>
          <w:highlight w:val="none"/>
        </w:rPr>
      </w:pPr>
    </w:p>
    <w:p w14:paraId="38A0A5CA">
      <w:pPr>
        <w:shd w:val="clear"/>
        <w:autoSpaceDE w:val="0"/>
        <w:autoSpaceDN w:val="0"/>
        <w:jc w:val="center"/>
        <w:rPr>
          <w:rFonts w:ascii="仿宋" w:hAnsi="仿宋" w:eastAsia="仿宋" w:cs="仿宋"/>
          <w:b/>
          <w:color w:val="auto"/>
          <w:spacing w:val="6"/>
          <w:sz w:val="32"/>
          <w:szCs w:val="32"/>
          <w:highlight w:val="none"/>
        </w:rPr>
      </w:pPr>
    </w:p>
    <w:p w14:paraId="7608DC70">
      <w:pPr>
        <w:shd w:val="clear"/>
        <w:autoSpaceDE w:val="0"/>
        <w:autoSpaceDN w:val="0"/>
        <w:jc w:val="center"/>
        <w:rPr>
          <w:rFonts w:ascii="仿宋" w:hAnsi="仿宋" w:eastAsia="仿宋" w:cs="仿宋"/>
          <w:b/>
          <w:color w:val="auto"/>
          <w:spacing w:val="6"/>
          <w:sz w:val="32"/>
          <w:szCs w:val="32"/>
          <w:highlight w:val="none"/>
        </w:rPr>
      </w:pPr>
    </w:p>
    <w:p w14:paraId="28619E36">
      <w:pPr>
        <w:shd w:val="clear"/>
        <w:autoSpaceDE w:val="0"/>
        <w:autoSpaceDN w:val="0"/>
        <w:jc w:val="center"/>
        <w:rPr>
          <w:rFonts w:ascii="仿宋" w:hAnsi="仿宋" w:eastAsia="仿宋" w:cs="仿宋"/>
          <w:b/>
          <w:color w:val="auto"/>
          <w:spacing w:val="6"/>
          <w:sz w:val="32"/>
          <w:szCs w:val="32"/>
          <w:highlight w:val="none"/>
        </w:rPr>
      </w:pPr>
    </w:p>
    <w:p w14:paraId="1F5A27E5">
      <w:pPr>
        <w:shd w:val="clear"/>
        <w:autoSpaceDE w:val="0"/>
        <w:autoSpaceDN w:val="0"/>
        <w:jc w:val="center"/>
        <w:rPr>
          <w:rFonts w:ascii="仿宋" w:hAnsi="仿宋" w:eastAsia="仿宋" w:cs="仿宋"/>
          <w:b/>
          <w:color w:val="auto"/>
          <w:spacing w:val="6"/>
          <w:sz w:val="32"/>
          <w:szCs w:val="32"/>
          <w:highlight w:val="none"/>
        </w:rPr>
      </w:pPr>
    </w:p>
    <w:p w14:paraId="01900BA8">
      <w:pPr>
        <w:shd w:val="clear"/>
        <w:snapToGrid w:val="0"/>
        <w:spacing w:line="360" w:lineRule="auto"/>
        <w:ind w:firstLine="3666" w:firstLineChars="1100"/>
        <w:rPr>
          <w:rFonts w:ascii="仿宋" w:hAnsi="仿宋" w:eastAsia="仿宋" w:cs="仿宋"/>
          <w:b/>
          <w:color w:val="auto"/>
          <w:spacing w:val="6"/>
          <w:sz w:val="32"/>
          <w:szCs w:val="32"/>
          <w:highlight w:val="none"/>
        </w:rPr>
      </w:pPr>
    </w:p>
    <w:p w14:paraId="2ECAFA28">
      <w:pPr>
        <w:widowControl/>
        <w:shd w:val="clear"/>
        <w:adjustRightInd/>
        <w:jc w:val="left"/>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br w:type="page"/>
      </w:r>
    </w:p>
    <w:p w14:paraId="1650A591">
      <w:pPr>
        <w:shd w:val="clear"/>
        <w:snapToGrid w:val="0"/>
        <w:spacing w:line="360" w:lineRule="auto"/>
        <w:jc w:val="center"/>
        <w:rPr>
          <w:rFonts w:ascii="仿宋" w:hAnsi="仿宋" w:eastAsia="仿宋" w:cs="仿宋"/>
          <w:b/>
          <w:color w:val="auto"/>
          <w:kern w:val="0"/>
          <w:sz w:val="32"/>
          <w:szCs w:val="32"/>
          <w:highlight w:val="none"/>
        </w:rPr>
      </w:pPr>
      <w:r>
        <w:rPr>
          <w:rFonts w:hint="eastAsia" w:ascii="仿宋" w:hAnsi="仿宋" w:eastAsia="仿宋" w:cs="仿宋"/>
          <w:b/>
          <w:color w:val="auto"/>
          <w:spacing w:val="6"/>
          <w:sz w:val="32"/>
          <w:szCs w:val="32"/>
          <w:highlight w:val="none"/>
        </w:rPr>
        <w:t>附件5：</w:t>
      </w:r>
      <w:r>
        <w:rPr>
          <w:rFonts w:hint="eastAsia" w:ascii="仿宋" w:hAnsi="仿宋" w:eastAsia="仿宋" w:cs="仿宋"/>
          <w:b/>
          <w:color w:val="auto"/>
          <w:kern w:val="0"/>
          <w:sz w:val="32"/>
          <w:szCs w:val="32"/>
          <w:highlight w:val="none"/>
        </w:rPr>
        <w:t>分包意向协议</w:t>
      </w:r>
    </w:p>
    <w:p w14:paraId="685D694E">
      <w:pPr>
        <w:widowControl/>
        <w:shd w:val="clear"/>
        <w:spacing w:line="440" w:lineRule="exact"/>
        <w:ind w:firstLine="120" w:firstLineChars="50"/>
        <w:jc w:val="left"/>
        <w:rPr>
          <w:rFonts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b/>
          <w:color w:val="auto"/>
          <w:sz w:val="24"/>
          <w:highlight w:val="none"/>
        </w:rPr>
        <w:t>中标后以分包方式履行合同的，提供分包意向协议；采购人不同意分包或者投标人中标后不以分包方式履行合同的，则不需要提供。</w:t>
      </w:r>
      <w:r>
        <w:rPr>
          <w:rFonts w:hint="eastAsia" w:ascii="仿宋" w:hAnsi="仿宋" w:eastAsia="仿宋" w:cs="仿宋"/>
          <w:color w:val="auto"/>
          <w:sz w:val="24"/>
          <w:highlight w:val="none"/>
        </w:rPr>
        <w:t>）</w:t>
      </w:r>
    </w:p>
    <w:p w14:paraId="661FB559">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u w:val="single"/>
        </w:rPr>
        <w:t>（投标人名称）</w:t>
      </w:r>
      <w:r>
        <w:rPr>
          <w:rFonts w:hint="eastAsia" w:ascii="仿宋" w:hAnsi="仿宋" w:eastAsia="仿宋" w:cs="仿宋"/>
          <w:color w:val="auto"/>
          <w:kern w:val="0"/>
          <w:sz w:val="24"/>
          <w:highlight w:val="none"/>
          <w:lang w:val="zh-CN"/>
        </w:rPr>
        <w:t>若成为</w:t>
      </w:r>
      <w:r>
        <w:rPr>
          <w:rFonts w:hint="eastAsia" w:ascii="仿宋" w:hAnsi="仿宋" w:eastAsia="仿宋" w:cs="仿宋"/>
          <w:color w:val="auto"/>
          <w:sz w:val="24"/>
          <w:highlight w:val="none"/>
        </w:rPr>
        <w:t>（项目名称）【招标编号：（采购编号）】</w:t>
      </w:r>
      <w:r>
        <w:rPr>
          <w:rFonts w:hint="eastAsia" w:ascii="仿宋" w:hAnsi="仿宋" w:eastAsia="仿宋" w:cs="仿宋"/>
          <w:color w:val="auto"/>
          <w:kern w:val="0"/>
          <w:sz w:val="24"/>
          <w:highlight w:val="none"/>
          <w:lang w:val="zh-CN"/>
        </w:rPr>
        <w:t>的中标供应商，将依法采取分包方式履行合同。</w:t>
      </w:r>
      <w:r>
        <w:rPr>
          <w:rFonts w:hint="eastAsia" w:ascii="仿宋" w:hAnsi="仿宋" w:eastAsia="仿宋" w:cs="仿宋"/>
          <w:color w:val="auto"/>
          <w:kern w:val="0"/>
          <w:sz w:val="24"/>
          <w:highlight w:val="none"/>
          <w:u w:val="single"/>
        </w:rPr>
        <w:t>（投标人名称）</w:t>
      </w:r>
      <w:r>
        <w:rPr>
          <w:rFonts w:hint="eastAsia" w:ascii="仿宋" w:hAnsi="仿宋" w:eastAsia="仿宋" w:cs="仿宋"/>
          <w:color w:val="auto"/>
          <w:kern w:val="0"/>
          <w:sz w:val="24"/>
          <w:highlight w:val="none"/>
        </w:rPr>
        <w:t>与</w:t>
      </w:r>
      <w:r>
        <w:rPr>
          <w:rFonts w:hint="eastAsia" w:ascii="仿宋" w:hAnsi="仿宋" w:eastAsia="仿宋" w:cs="仿宋"/>
          <w:color w:val="auto"/>
          <w:kern w:val="0"/>
          <w:sz w:val="24"/>
          <w:highlight w:val="none"/>
          <w:u w:val="single"/>
        </w:rPr>
        <w:t>（所有分包供应商名称）</w:t>
      </w:r>
      <w:r>
        <w:rPr>
          <w:rFonts w:hint="eastAsia" w:ascii="仿宋" w:hAnsi="仿宋" w:eastAsia="仿宋" w:cs="仿宋"/>
          <w:color w:val="auto"/>
          <w:kern w:val="0"/>
          <w:sz w:val="24"/>
          <w:highlight w:val="none"/>
        </w:rPr>
        <w:t>达成分包意向协议</w:t>
      </w:r>
      <w:r>
        <w:rPr>
          <w:rFonts w:hint="eastAsia" w:ascii="仿宋" w:hAnsi="仿宋" w:eastAsia="仿宋" w:cs="仿宋"/>
          <w:color w:val="auto"/>
          <w:kern w:val="0"/>
          <w:sz w:val="24"/>
          <w:highlight w:val="none"/>
          <w:lang w:val="zh-CN"/>
        </w:rPr>
        <w:t xml:space="preserve">。 </w:t>
      </w:r>
    </w:p>
    <w:p w14:paraId="3F94C53B">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一、分包标的及数量</w:t>
      </w:r>
    </w:p>
    <w:p w14:paraId="63BA542B">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u w:val="single"/>
        </w:rPr>
        <w:t>（投标人名称）</w:t>
      </w:r>
      <w:r>
        <w:rPr>
          <w:rFonts w:hint="eastAsia" w:ascii="仿宋" w:hAnsi="仿宋" w:eastAsia="仿宋" w:cs="仿宋"/>
          <w:color w:val="auto"/>
          <w:kern w:val="0"/>
          <w:sz w:val="24"/>
          <w:highlight w:val="none"/>
          <w:lang w:val="zh-CN"/>
        </w:rPr>
        <w:t>将</w:t>
      </w:r>
      <w:r>
        <w:rPr>
          <w:rFonts w:hint="eastAsia" w:ascii="仿宋" w:hAnsi="仿宋" w:eastAsia="仿宋" w:cs="仿宋"/>
          <w:color w:val="auto"/>
          <w:kern w:val="0"/>
          <w:sz w:val="24"/>
          <w:highlight w:val="none"/>
          <w:u w:val="single"/>
        </w:rPr>
        <w:t xml:space="preserve"> XX工作内容   </w:t>
      </w:r>
      <w:r>
        <w:rPr>
          <w:rFonts w:hint="eastAsia" w:ascii="仿宋" w:hAnsi="仿宋" w:eastAsia="仿宋" w:cs="仿宋"/>
          <w:color w:val="auto"/>
          <w:sz w:val="24"/>
          <w:highlight w:val="none"/>
        </w:rPr>
        <w:t>分包给</w:t>
      </w:r>
      <w:r>
        <w:rPr>
          <w:rFonts w:hint="eastAsia" w:ascii="仿宋" w:hAnsi="仿宋" w:eastAsia="仿宋" w:cs="仿宋"/>
          <w:color w:val="auto"/>
          <w:kern w:val="0"/>
          <w:sz w:val="24"/>
          <w:highlight w:val="none"/>
          <w:u w:val="single"/>
        </w:rPr>
        <w:t>（分包供应商1名称）</w:t>
      </w:r>
      <w:r>
        <w:rPr>
          <w:rFonts w:hint="eastAsia" w:ascii="仿宋" w:hAnsi="仿宋" w:eastAsia="仿宋" w:cs="仿宋"/>
          <w:color w:val="auto"/>
          <w:kern w:val="0"/>
          <w:sz w:val="24"/>
          <w:highlight w:val="none"/>
          <w:lang w:val="zh-CN"/>
        </w:rPr>
        <w:t>，</w:t>
      </w:r>
      <w:r>
        <w:rPr>
          <w:rFonts w:hint="eastAsia" w:ascii="仿宋" w:hAnsi="仿宋" w:eastAsia="仿宋" w:cs="仿宋"/>
          <w:color w:val="auto"/>
          <w:kern w:val="0"/>
          <w:sz w:val="24"/>
          <w:highlight w:val="none"/>
          <w:u w:val="single"/>
        </w:rPr>
        <w:t>（分包供应商2名称），</w:t>
      </w:r>
      <w:r>
        <w:rPr>
          <w:rFonts w:hint="eastAsia" w:ascii="仿宋" w:hAnsi="仿宋" w:eastAsia="仿宋" w:cs="仿宋"/>
          <w:color w:val="auto"/>
          <w:kern w:val="0"/>
          <w:sz w:val="24"/>
          <w:highlight w:val="none"/>
          <w:lang w:val="zh-CN"/>
        </w:rPr>
        <w:t>具备承</w:t>
      </w:r>
      <w:r>
        <w:rPr>
          <w:rFonts w:hint="eastAsia" w:ascii="仿宋" w:hAnsi="仿宋" w:eastAsia="仿宋" w:cs="仿宋"/>
          <w:color w:val="auto"/>
          <w:kern w:val="0"/>
          <w:sz w:val="24"/>
          <w:highlight w:val="none"/>
        </w:rPr>
        <w:t>担</w:t>
      </w:r>
      <w:r>
        <w:rPr>
          <w:rFonts w:hint="eastAsia" w:ascii="仿宋" w:hAnsi="仿宋" w:eastAsia="仿宋" w:cs="仿宋"/>
          <w:color w:val="auto"/>
          <w:kern w:val="0"/>
          <w:sz w:val="24"/>
          <w:highlight w:val="none"/>
          <w:u w:val="single"/>
          <w:lang w:val="zh-CN"/>
        </w:rPr>
        <w:t>XX工作内容</w:t>
      </w:r>
      <w:r>
        <w:rPr>
          <w:rFonts w:hint="eastAsia" w:ascii="仿宋" w:hAnsi="仿宋" w:eastAsia="仿宋" w:cs="仿宋"/>
          <w:color w:val="auto"/>
          <w:kern w:val="0"/>
          <w:sz w:val="24"/>
          <w:highlight w:val="none"/>
          <w:lang w:val="zh-CN"/>
        </w:rPr>
        <w:t>相应资质条件且不得再次分包；</w:t>
      </w:r>
    </w:p>
    <w:p w14:paraId="2A5A22C9">
      <w:pPr>
        <w:pStyle w:val="5"/>
        <w:shd w:val="clear"/>
        <w:spacing w:line="440" w:lineRule="exact"/>
        <w:ind w:left="0" w:firstLine="229" w:firstLineChars="95"/>
        <w:rPr>
          <w:rFonts w:ascii="仿宋" w:eastAsia="仿宋" w:cs="仿宋"/>
          <w:color w:val="auto"/>
          <w:kern w:val="0"/>
          <w:sz w:val="24"/>
          <w:szCs w:val="24"/>
          <w:highlight w:val="none"/>
        </w:rPr>
      </w:pPr>
      <w:r>
        <w:rPr>
          <w:rFonts w:hint="eastAsia" w:ascii="仿宋" w:eastAsia="仿宋" w:cs="仿宋"/>
          <w:color w:val="auto"/>
          <w:kern w:val="0"/>
          <w:sz w:val="24"/>
          <w:szCs w:val="24"/>
          <w:highlight w:val="none"/>
        </w:rPr>
        <w:t>……</w:t>
      </w:r>
    </w:p>
    <w:p w14:paraId="0A592C48">
      <w:pPr>
        <w:shd w:val="clear"/>
        <w:spacing w:line="440" w:lineRule="exact"/>
        <w:rPr>
          <w:rFonts w:ascii="仿宋" w:hAnsi="仿宋" w:eastAsia="仿宋" w:cs="仿宋"/>
          <w:color w:val="auto"/>
          <w:highlight w:val="none"/>
        </w:rPr>
      </w:pPr>
    </w:p>
    <w:p w14:paraId="7329A2F4">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二、分包供应商中小企业合同份额</w:t>
      </w:r>
    </w:p>
    <w:p w14:paraId="71D8B64A">
      <w:pPr>
        <w:shd w:val="clear"/>
        <w:snapToGrid w:val="0"/>
        <w:spacing w:line="440" w:lineRule="exact"/>
        <w:ind w:firstLine="576"/>
        <w:rPr>
          <w:rFonts w:ascii="仿宋" w:hAnsi="仿宋" w:eastAsia="仿宋" w:cs="仿宋"/>
          <w:b/>
          <w:color w:val="auto"/>
          <w:kern w:val="0"/>
          <w:sz w:val="24"/>
          <w:highlight w:val="none"/>
          <w:lang w:val="zh-CN"/>
        </w:rPr>
      </w:pPr>
      <w:r>
        <w:rPr>
          <w:rFonts w:hint="eastAsia" w:ascii="仿宋" w:hAnsi="仿宋" w:eastAsia="仿宋" w:cs="仿宋"/>
          <w:color w:val="auto"/>
          <w:kern w:val="0"/>
          <w:sz w:val="24"/>
          <w:highlight w:val="none"/>
        </w:rPr>
        <w:t>1、</w:t>
      </w:r>
      <w:r>
        <w:rPr>
          <w:rFonts w:hint="eastAsia" w:ascii="仿宋" w:hAnsi="仿宋" w:eastAsia="仿宋" w:cs="仿宋"/>
          <w:color w:val="auto"/>
          <w:kern w:val="0"/>
          <w:sz w:val="24"/>
          <w:highlight w:val="none"/>
          <w:u w:val="single"/>
        </w:rPr>
        <w:t>（分包供应商X,……）提供的服务全部由小微企业承接，</w:t>
      </w:r>
      <w:r>
        <w:rPr>
          <w:rFonts w:hint="eastAsia" w:ascii="仿宋" w:hAnsi="仿宋" w:eastAsia="仿宋" w:cs="仿宋"/>
          <w:color w:val="auto"/>
          <w:kern w:val="0"/>
          <w:sz w:val="24"/>
          <w:highlight w:val="none"/>
        </w:rPr>
        <w:t>其合同份额占到合同总金额%以上</w:t>
      </w:r>
      <w:r>
        <w:rPr>
          <w:rFonts w:hint="eastAsia" w:ascii="仿宋" w:hAnsi="仿宋" w:eastAsia="仿宋" w:cs="仿宋"/>
          <w:color w:val="auto"/>
          <w:highlight w:val="none"/>
        </w:rPr>
        <w:t>。</w:t>
      </w:r>
      <w:r>
        <w:rPr>
          <w:rFonts w:hint="eastAsia" w:ascii="仿宋" w:hAnsi="仿宋" w:eastAsia="仿宋" w:cs="仿宋"/>
          <w:b/>
          <w:color w:val="auto"/>
          <w:kern w:val="0"/>
          <w:sz w:val="24"/>
          <w:highlight w:val="none"/>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仿宋" w:hAnsi="仿宋" w:eastAsia="仿宋" w:cs="仿宋"/>
          <w:b/>
          <w:color w:val="auto"/>
          <w:sz w:val="24"/>
          <w:highlight w:val="none"/>
        </w:rPr>
        <w:t>拟享受以上价格扣除政策的，填写有关内容。</w:t>
      </w:r>
      <w:r>
        <w:rPr>
          <w:rFonts w:hint="eastAsia" w:ascii="仿宋" w:hAnsi="仿宋" w:eastAsia="仿宋" w:cs="仿宋"/>
          <w:b/>
          <w:color w:val="auto"/>
          <w:kern w:val="0"/>
          <w:sz w:val="24"/>
          <w:highlight w:val="none"/>
          <w:lang w:val="zh-CN"/>
        </w:rPr>
        <w:t>）</w:t>
      </w:r>
    </w:p>
    <w:p w14:paraId="2C919278">
      <w:pPr>
        <w:shd w:val="clear"/>
        <w:spacing w:line="440" w:lineRule="exact"/>
        <w:ind w:firstLine="480" w:firstLineChars="200"/>
        <w:rPr>
          <w:rFonts w:ascii="仿宋" w:hAnsi="仿宋" w:eastAsia="仿宋" w:cs="仿宋"/>
          <w:b/>
          <w:bCs/>
          <w:color w:val="auto"/>
          <w:kern w:val="0"/>
          <w:sz w:val="24"/>
          <w:highlight w:val="none"/>
          <w:lang w:val="zh-CN"/>
        </w:rPr>
      </w:pPr>
      <w:r>
        <w:rPr>
          <w:rFonts w:hint="eastAsia" w:ascii="仿宋" w:hAnsi="仿宋" w:eastAsia="仿宋" w:cs="仿宋"/>
          <w:color w:val="auto"/>
          <w:sz w:val="24"/>
          <w:highlight w:val="none"/>
        </w:rPr>
        <w:t>2、中小企业合同金额达到%，小微企业合同金额达到%</w:t>
      </w:r>
      <w:r>
        <w:rPr>
          <w:rFonts w:hint="eastAsia" w:ascii="仿宋" w:hAnsi="仿宋" w:eastAsia="仿宋" w:cs="仿宋"/>
          <w:color w:val="auto"/>
          <w:kern w:val="0"/>
          <w:sz w:val="24"/>
          <w:highlight w:val="none"/>
          <w:lang w:val="zh-CN"/>
        </w:rPr>
        <w:t>。</w:t>
      </w:r>
      <w:r>
        <w:rPr>
          <w:rFonts w:hint="eastAsia" w:ascii="仿宋" w:hAnsi="仿宋" w:eastAsia="仿宋" w:cs="仿宋"/>
          <w:b/>
          <w:bCs/>
          <w:color w:val="auto"/>
          <w:kern w:val="0"/>
          <w:sz w:val="24"/>
          <w:highlight w:val="none"/>
          <w:lang w:val="zh-CN"/>
        </w:rPr>
        <w:t>（</w:t>
      </w:r>
      <w:r>
        <w:rPr>
          <w:rFonts w:hint="eastAsia" w:ascii="仿宋" w:hAnsi="仿宋" w:eastAsia="仿宋" w:cs="仿宋"/>
          <w:b/>
          <w:bCs/>
          <w:color w:val="auto"/>
          <w:sz w:val="24"/>
          <w:highlight w:val="none"/>
        </w:rPr>
        <w:t>要求合同分包形式参加的项目或采购包，供应商按招标文件第一部分招标公告申请人的资格要求中规定的</w:t>
      </w:r>
      <w:r>
        <w:rPr>
          <w:rFonts w:hint="eastAsia" w:ascii="仿宋" w:hAnsi="仿宋" w:eastAsia="仿宋" w:cs="仿宋"/>
          <w:b/>
          <w:color w:val="auto"/>
          <w:kern w:val="0"/>
          <w:sz w:val="24"/>
          <w:highlight w:val="none"/>
          <w:lang w:val="zh-CN"/>
        </w:rPr>
        <w:t>分包意向协议</w:t>
      </w:r>
      <w:r>
        <w:rPr>
          <w:rFonts w:hint="eastAsia" w:ascii="仿宋" w:hAnsi="仿宋" w:eastAsia="仿宋" w:cs="仿宋"/>
          <w:b/>
          <w:bCs/>
          <w:color w:val="auto"/>
          <w:sz w:val="24"/>
          <w:highlight w:val="none"/>
        </w:rPr>
        <w:t>中中小企业、小微企业合同金额应当达到的比例要求填写。</w:t>
      </w:r>
      <w:r>
        <w:rPr>
          <w:rFonts w:hint="eastAsia" w:ascii="仿宋" w:hAnsi="仿宋" w:eastAsia="仿宋" w:cs="仿宋"/>
          <w:b/>
          <w:bCs/>
          <w:color w:val="auto"/>
          <w:kern w:val="0"/>
          <w:sz w:val="24"/>
          <w:highlight w:val="none"/>
          <w:lang w:val="zh-CN"/>
        </w:rPr>
        <w:t>）</w:t>
      </w:r>
    </w:p>
    <w:p w14:paraId="29AF965C">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三、分包工作履行期限、地点、方式</w:t>
      </w:r>
    </w:p>
    <w:p w14:paraId="65F99F9A">
      <w:pPr>
        <w:shd w:val="clear"/>
        <w:snapToGrid w:val="0"/>
        <w:spacing w:line="440" w:lineRule="exact"/>
        <w:ind w:firstLine="576"/>
        <w:rPr>
          <w:rFonts w:ascii="仿宋" w:hAnsi="仿宋" w:eastAsia="仿宋" w:cs="仿宋"/>
          <w:color w:val="auto"/>
          <w:highlight w:val="none"/>
          <w:u w:val="single"/>
        </w:rPr>
      </w:pPr>
    </w:p>
    <w:p w14:paraId="4516429B">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四、质量</w:t>
      </w:r>
    </w:p>
    <w:p w14:paraId="7929935B">
      <w:pPr>
        <w:shd w:val="clear"/>
        <w:snapToGrid w:val="0"/>
        <w:spacing w:line="440" w:lineRule="exact"/>
        <w:ind w:firstLine="576"/>
        <w:rPr>
          <w:rFonts w:ascii="仿宋" w:hAnsi="仿宋" w:eastAsia="仿宋" w:cs="仿宋"/>
          <w:color w:val="auto"/>
          <w:kern w:val="0"/>
          <w:sz w:val="24"/>
          <w:highlight w:val="none"/>
          <w:lang w:val="zh-CN"/>
        </w:rPr>
      </w:pPr>
    </w:p>
    <w:p w14:paraId="74D5ADD5">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五、价款或者报酬</w:t>
      </w:r>
    </w:p>
    <w:p w14:paraId="4CD02835">
      <w:pPr>
        <w:shd w:val="clear"/>
        <w:snapToGrid w:val="0"/>
        <w:spacing w:line="440" w:lineRule="exact"/>
        <w:ind w:firstLine="525" w:firstLineChars="250"/>
        <w:rPr>
          <w:rFonts w:ascii="仿宋" w:hAnsi="仿宋" w:eastAsia="仿宋" w:cs="仿宋"/>
          <w:color w:val="auto"/>
          <w:highlight w:val="none"/>
          <w:u w:val="single"/>
        </w:rPr>
      </w:pPr>
    </w:p>
    <w:p w14:paraId="31B93DDB">
      <w:pPr>
        <w:shd w:val="clear"/>
        <w:snapToGrid w:val="0"/>
        <w:spacing w:line="440" w:lineRule="exact"/>
        <w:ind w:firstLine="600" w:firstLineChars="25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六、违约责任</w:t>
      </w:r>
    </w:p>
    <w:p w14:paraId="1156F0BA">
      <w:pPr>
        <w:shd w:val="clear"/>
        <w:snapToGrid w:val="0"/>
        <w:spacing w:line="440" w:lineRule="exact"/>
        <w:ind w:firstLine="576"/>
        <w:rPr>
          <w:rFonts w:ascii="仿宋" w:hAnsi="仿宋" w:eastAsia="仿宋" w:cs="仿宋"/>
          <w:color w:val="auto"/>
          <w:kern w:val="0"/>
          <w:sz w:val="24"/>
          <w:highlight w:val="none"/>
          <w:lang w:val="zh-CN"/>
        </w:rPr>
      </w:pPr>
    </w:p>
    <w:p w14:paraId="213F28F5">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七、争议解决的办法</w:t>
      </w:r>
    </w:p>
    <w:p w14:paraId="4849802C">
      <w:pPr>
        <w:shd w:val="clear"/>
        <w:snapToGrid w:val="0"/>
        <w:spacing w:line="440" w:lineRule="exact"/>
        <w:ind w:firstLine="576"/>
        <w:rPr>
          <w:rFonts w:ascii="仿宋" w:hAnsi="仿宋" w:eastAsia="仿宋" w:cs="仿宋"/>
          <w:color w:val="auto"/>
          <w:kern w:val="0"/>
          <w:sz w:val="24"/>
          <w:highlight w:val="none"/>
          <w:lang w:val="zh-CN"/>
        </w:rPr>
      </w:pPr>
    </w:p>
    <w:p w14:paraId="4E6F2F50">
      <w:pPr>
        <w:shd w:val="clear"/>
        <w:snapToGrid w:val="0"/>
        <w:spacing w:line="440" w:lineRule="exact"/>
        <w:ind w:firstLine="576"/>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八、其他</w:t>
      </w:r>
    </w:p>
    <w:p w14:paraId="6A996D34">
      <w:pPr>
        <w:shd w:val="clear"/>
        <w:snapToGrid w:val="0"/>
        <w:spacing w:line="440" w:lineRule="exact"/>
        <w:ind w:left="5040" w:hanging="5040" w:hangingChars="2100"/>
        <w:rPr>
          <w:rFonts w:ascii="仿宋" w:hAnsi="仿宋" w:eastAsia="仿宋" w:cs="仿宋"/>
          <w:color w:val="auto"/>
          <w:kern w:val="0"/>
          <w:sz w:val="24"/>
          <w:highlight w:val="none"/>
          <w:lang w:val="zh-CN"/>
        </w:rPr>
      </w:pPr>
      <w:r>
        <w:rPr>
          <w:rFonts w:hint="eastAsia" w:ascii="仿宋" w:hAnsi="仿宋" w:eastAsia="仿宋" w:cs="仿宋"/>
          <w:color w:val="auto"/>
          <w:sz w:val="24"/>
          <w:highlight w:val="none"/>
        </w:rPr>
        <w:t>中小企业合同金额达到%，小微企业合同金额达到%</w:t>
      </w:r>
      <w:r>
        <w:rPr>
          <w:rFonts w:hint="eastAsia" w:ascii="仿宋" w:hAnsi="仿宋" w:eastAsia="仿宋" w:cs="仿宋"/>
          <w:color w:val="auto"/>
          <w:kern w:val="0"/>
          <w:sz w:val="24"/>
          <w:highlight w:val="none"/>
          <w:lang w:val="zh-CN"/>
        </w:rPr>
        <w:t xml:space="preserve">  。                                           投标人名称(电子签名)：</w:t>
      </w:r>
    </w:p>
    <w:p w14:paraId="178706D4">
      <w:pPr>
        <w:shd w:val="clear"/>
        <w:snapToGrid w:val="0"/>
        <w:spacing w:line="440" w:lineRule="exact"/>
        <w:jc w:val="right"/>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分包供应商名称(电子签名/公章)：</w:t>
      </w:r>
    </w:p>
    <w:p w14:paraId="234956C8">
      <w:pPr>
        <w:shd w:val="clear"/>
        <w:snapToGrid w:val="0"/>
        <w:spacing w:line="440" w:lineRule="exact"/>
        <w:ind w:firstLine="5760" w:firstLineChars="2400"/>
        <w:rPr>
          <w:rFonts w:ascii="仿宋" w:hAnsi="仿宋" w:eastAsia="仿宋" w:cs="仿宋"/>
          <w:color w:val="auto"/>
          <w:highlight w:val="none"/>
        </w:rPr>
      </w:pPr>
      <w:r>
        <w:rPr>
          <w:rFonts w:hint="eastAsia" w:ascii="仿宋" w:hAnsi="仿宋" w:eastAsia="仿宋" w:cs="仿宋"/>
          <w:color w:val="auto"/>
          <w:kern w:val="0"/>
          <w:sz w:val="24"/>
          <w:highlight w:val="none"/>
          <w:lang w:val="zh-CN"/>
        </w:rPr>
        <w:t>……</w:t>
      </w:r>
    </w:p>
    <w:p w14:paraId="23465890">
      <w:pPr>
        <w:shd w:val="clear"/>
        <w:snapToGrid w:val="0"/>
        <w:spacing w:line="440" w:lineRule="exact"/>
        <w:ind w:left="5040" w:hanging="5040" w:hangingChars="2100"/>
        <w:rPr>
          <w:rFonts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 xml:space="preserve">                                        日期：  年  月   日</w:t>
      </w:r>
    </w:p>
    <w:p w14:paraId="40CA1168">
      <w:pPr>
        <w:shd w:val="clear"/>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注：按本格式和要求提供。</w:t>
      </w:r>
    </w:p>
    <w:p w14:paraId="3282C0BB">
      <w:pPr>
        <w:shd w:val="clear"/>
        <w:autoSpaceDE w:val="0"/>
        <w:autoSpaceDN w:val="0"/>
        <w:jc w:val="center"/>
        <w:rPr>
          <w:rFonts w:ascii="仿宋" w:hAnsi="仿宋" w:eastAsia="仿宋" w:cs="仿宋"/>
          <w:b/>
          <w:color w:val="auto"/>
          <w:spacing w:val="6"/>
          <w:sz w:val="32"/>
          <w:szCs w:val="32"/>
          <w:highlight w:val="none"/>
        </w:rPr>
      </w:pPr>
    </w:p>
    <w:p w14:paraId="68F7FD68">
      <w:pPr>
        <w:shd w:val="clear"/>
        <w:autoSpaceDE w:val="0"/>
        <w:autoSpaceDN w:val="0"/>
        <w:jc w:val="center"/>
        <w:rPr>
          <w:rFonts w:ascii="仿宋" w:hAnsi="仿宋" w:eastAsia="仿宋" w:cs="仿宋"/>
          <w:b/>
          <w:color w:val="auto"/>
          <w:spacing w:val="6"/>
          <w:sz w:val="32"/>
          <w:szCs w:val="32"/>
          <w:highlight w:val="none"/>
        </w:rPr>
      </w:pPr>
    </w:p>
    <w:p w14:paraId="19CBD98E">
      <w:pPr>
        <w:shd w:val="clear"/>
        <w:autoSpaceDE w:val="0"/>
        <w:autoSpaceDN w:val="0"/>
        <w:jc w:val="center"/>
        <w:rPr>
          <w:rFonts w:ascii="仿宋" w:hAnsi="仿宋" w:eastAsia="仿宋" w:cs="仿宋"/>
          <w:b/>
          <w:color w:val="auto"/>
          <w:spacing w:val="6"/>
          <w:sz w:val="32"/>
          <w:szCs w:val="32"/>
          <w:highlight w:val="none"/>
        </w:rPr>
      </w:pPr>
    </w:p>
    <w:p w14:paraId="36C1A1A9">
      <w:pPr>
        <w:pStyle w:val="2"/>
        <w:shd w:val="clear"/>
        <w:rPr>
          <w:rFonts w:ascii="仿宋" w:hAnsi="仿宋" w:eastAsia="仿宋" w:cs="仿宋"/>
          <w:b/>
          <w:color w:val="auto"/>
          <w:spacing w:val="6"/>
          <w:sz w:val="32"/>
          <w:szCs w:val="32"/>
          <w:highlight w:val="none"/>
        </w:rPr>
      </w:pPr>
    </w:p>
    <w:p w14:paraId="05E62E80">
      <w:pPr>
        <w:pStyle w:val="3"/>
        <w:shd w:val="clear"/>
        <w:rPr>
          <w:rFonts w:ascii="仿宋" w:hAnsi="仿宋" w:eastAsia="仿宋" w:cs="仿宋"/>
          <w:b/>
          <w:color w:val="auto"/>
          <w:spacing w:val="6"/>
          <w:sz w:val="32"/>
          <w:szCs w:val="32"/>
          <w:highlight w:val="none"/>
        </w:rPr>
      </w:pPr>
    </w:p>
    <w:p w14:paraId="3E2552CD">
      <w:pPr>
        <w:shd w:val="clear"/>
        <w:rPr>
          <w:rFonts w:ascii="仿宋" w:hAnsi="仿宋" w:eastAsia="仿宋" w:cs="仿宋"/>
          <w:b/>
          <w:color w:val="auto"/>
          <w:spacing w:val="6"/>
          <w:sz w:val="32"/>
          <w:szCs w:val="32"/>
          <w:highlight w:val="none"/>
        </w:rPr>
      </w:pPr>
    </w:p>
    <w:p w14:paraId="36159A27">
      <w:pPr>
        <w:pStyle w:val="2"/>
        <w:shd w:val="clear"/>
        <w:rPr>
          <w:rFonts w:ascii="仿宋" w:hAnsi="仿宋" w:eastAsia="仿宋" w:cs="仿宋"/>
          <w:b/>
          <w:color w:val="auto"/>
          <w:spacing w:val="6"/>
          <w:sz w:val="32"/>
          <w:szCs w:val="32"/>
          <w:highlight w:val="none"/>
        </w:rPr>
      </w:pPr>
    </w:p>
    <w:p w14:paraId="1F4B2FAE">
      <w:pPr>
        <w:pStyle w:val="3"/>
        <w:shd w:val="clear"/>
        <w:rPr>
          <w:rFonts w:ascii="仿宋" w:hAnsi="仿宋" w:eastAsia="仿宋" w:cs="仿宋"/>
          <w:b/>
          <w:color w:val="auto"/>
          <w:spacing w:val="6"/>
          <w:sz w:val="32"/>
          <w:szCs w:val="32"/>
          <w:highlight w:val="none"/>
        </w:rPr>
      </w:pPr>
    </w:p>
    <w:p w14:paraId="2F02F30E">
      <w:pPr>
        <w:shd w:val="clear"/>
        <w:rPr>
          <w:rFonts w:ascii="仿宋" w:hAnsi="仿宋" w:eastAsia="仿宋" w:cs="仿宋"/>
          <w:b/>
          <w:color w:val="auto"/>
          <w:spacing w:val="6"/>
          <w:sz w:val="32"/>
          <w:szCs w:val="32"/>
          <w:highlight w:val="none"/>
        </w:rPr>
      </w:pPr>
    </w:p>
    <w:p w14:paraId="139E0E5D">
      <w:pPr>
        <w:pStyle w:val="2"/>
        <w:shd w:val="clear"/>
        <w:rPr>
          <w:rFonts w:ascii="仿宋" w:hAnsi="仿宋" w:eastAsia="仿宋" w:cs="仿宋"/>
          <w:b/>
          <w:color w:val="auto"/>
          <w:spacing w:val="6"/>
          <w:sz w:val="32"/>
          <w:szCs w:val="32"/>
          <w:highlight w:val="none"/>
        </w:rPr>
      </w:pPr>
    </w:p>
    <w:p w14:paraId="03D41006">
      <w:pPr>
        <w:pStyle w:val="3"/>
        <w:shd w:val="clear"/>
        <w:rPr>
          <w:rFonts w:ascii="仿宋" w:hAnsi="仿宋" w:eastAsia="仿宋" w:cs="仿宋"/>
          <w:b/>
          <w:color w:val="auto"/>
          <w:spacing w:val="6"/>
          <w:sz w:val="32"/>
          <w:szCs w:val="32"/>
          <w:highlight w:val="none"/>
        </w:rPr>
      </w:pPr>
    </w:p>
    <w:p w14:paraId="224C65EB">
      <w:pPr>
        <w:shd w:val="clear"/>
        <w:rPr>
          <w:rFonts w:ascii="仿宋" w:hAnsi="仿宋" w:eastAsia="仿宋" w:cs="仿宋"/>
          <w:b/>
          <w:color w:val="auto"/>
          <w:spacing w:val="6"/>
          <w:sz w:val="32"/>
          <w:szCs w:val="32"/>
          <w:highlight w:val="none"/>
        </w:rPr>
      </w:pPr>
    </w:p>
    <w:p w14:paraId="5313336D">
      <w:pPr>
        <w:pStyle w:val="2"/>
        <w:shd w:val="clear"/>
        <w:rPr>
          <w:rFonts w:ascii="仿宋" w:hAnsi="仿宋" w:eastAsia="仿宋" w:cs="仿宋"/>
          <w:b/>
          <w:color w:val="auto"/>
          <w:spacing w:val="6"/>
          <w:sz w:val="32"/>
          <w:szCs w:val="32"/>
          <w:highlight w:val="none"/>
        </w:rPr>
      </w:pPr>
    </w:p>
    <w:p w14:paraId="74E53278">
      <w:pPr>
        <w:pStyle w:val="3"/>
        <w:shd w:val="clear"/>
        <w:rPr>
          <w:rFonts w:ascii="仿宋" w:hAnsi="仿宋" w:eastAsia="仿宋" w:cs="仿宋"/>
          <w:b/>
          <w:color w:val="auto"/>
          <w:spacing w:val="6"/>
          <w:sz w:val="32"/>
          <w:szCs w:val="32"/>
          <w:highlight w:val="none"/>
        </w:rPr>
      </w:pPr>
    </w:p>
    <w:p w14:paraId="67F0CC72">
      <w:pPr>
        <w:shd w:val="clear"/>
        <w:rPr>
          <w:rFonts w:ascii="仿宋" w:hAnsi="仿宋" w:eastAsia="仿宋" w:cs="仿宋"/>
          <w:b/>
          <w:color w:val="auto"/>
          <w:spacing w:val="6"/>
          <w:sz w:val="32"/>
          <w:szCs w:val="32"/>
          <w:highlight w:val="none"/>
        </w:rPr>
      </w:pPr>
    </w:p>
    <w:p w14:paraId="6E620E44">
      <w:pPr>
        <w:pStyle w:val="2"/>
        <w:shd w:val="clear"/>
        <w:rPr>
          <w:rFonts w:ascii="仿宋" w:hAnsi="仿宋" w:eastAsia="仿宋" w:cs="仿宋"/>
          <w:b/>
          <w:color w:val="auto"/>
          <w:spacing w:val="6"/>
          <w:sz w:val="32"/>
          <w:szCs w:val="32"/>
          <w:highlight w:val="none"/>
        </w:rPr>
      </w:pPr>
    </w:p>
    <w:p w14:paraId="6041583A">
      <w:pPr>
        <w:pStyle w:val="3"/>
        <w:shd w:val="clear"/>
        <w:rPr>
          <w:rFonts w:ascii="仿宋" w:hAnsi="仿宋" w:eastAsia="仿宋" w:cs="仿宋"/>
          <w:b/>
          <w:color w:val="auto"/>
          <w:spacing w:val="6"/>
          <w:sz w:val="32"/>
          <w:szCs w:val="32"/>
          <w:highlight w:val="none"/>
        </w:rPr>
      </w:pPr>
    </w:p>
    <w:p w14:paraId="025F5E41">
      <w:pPr>
        <w:shd w:val="clear"/>
        <w:rPr>
          <w:rFonts w:ascii="仿宋" w:hAnsi="仿宋" w:eastAsia="仿宋" w:cs="仿宋"/>
          <w:b/>
          <w:color w:val="auto"/>
          <w:spacing w:val="6"/>
          <w:sz w:val="32"/>
          <w:szCs w:val="32"/>
          <w:highlight w:val="none"/>
        </w:rPr>
      </w:pPr>
    </w:p>
    <w:p w14:paraId="1A2E790B">
      <w:pPr>
        <w:pStyle w:val="2"/>
        <w:shd w:val="clear"/>
        <w:rPr>
          <w:rFonts w:ascii="仿宋" w:hAnsi="仿宋" w:eastAsia="仿宋" w:cs="仿宋"/>
          <w:b/>
          <w:color w:val="auto"/>
          <w:spacing w:val="6"/>
          <w:sz w:val="32"/>
          <w:szCs w:val="32"/>
          <w:highlight w:val="none"/>
        </w:rPr>
      </w:pPr>
    </w:p>
    <w:p w14:paraId="092FE705">
      <w:pPr>
        <w:pStyle w:val="3"/>
        <w:shd w:val="clear"/>
        <w:rPr>
          <w:rFonts w:ascii="仿宋" w:hAnsi="仿宋" w:eastAsia="仿宋" w:cs="仿宋"/>
          <w:b/>
          <w:color w:val="auto"/>
          <w:spacing w:val="6"/>
          <w:sz w:val="32"/>
          <w:szCs w:val="32"/>
          <w:highlight w:val="none"/>
        </w:rPr>
      </w:pPr>
    </w:p>
    <w:p w14:paraId="34EBEE2E">
      <w:pPr>
        <w:shd w:val="clear"/>
        <w:rPr>
          <w:rFonts w:ascii="仿宋" w:hAnsi="仿宋" w:eastAsia="仿宋" w:cs="仿宋"/>
          <w:b/>
          <w:color w:val="auto"/>
          <w:spacing w:val="6"/>
          <w:sz w:val="32"/>
          <w:szCs w:val="32"/>
          <w:highlight w:val="none"/>
        </w:rPr>
      </w:pPr>
    </w:p>
    <w:p w14:paraId="29B1B0D9">
      <w:pPr>
        <w:pStyle w:val="2"/>
        <w:shd w:val="clear"/>
        <w:rPr>
          <w:color w:val="auto"/>
          <w:highlight w:val="none"/>
        </w:rPr>
      </w:pPr>
    </w:p>
    <w:p w14:paraId="03732360">
      <w:pPr>
        <w:shd w:val="clear"/>
        <w:autoSpaceDE w:val="0"/>
        <w:autoSpaceDN w:val="0"/>
        <w:jc w:val="center"/>
        <w:rPr>
          <w:rFonts w:ascii="仿宋" w:hAnsi="仿宋" w:eastAsia="仿宋" w:cs="仿宋"/>
          <w:b/>
          <w:color w:val="auto"/>
          <w:spacing w:val="6"/>
          <w:sz w:val="32"/>
          <w:szCs w:val="32"/>
          <w:highlight w:val="none"/>
        </w:rPr>
      </w:pPr>
    </w:p>
    <w:p w14:paraId="34BE0288">
      <w:pPr>
        <w:shd w:val="clear"/>
        <w:autoSpaceDE w:val="0"/>
        <w:autoSpaceDN w:val="0"/>
        <w:jc w:val="center"/>
        <w:rPr>
          <w:rFonts w:ascii="仿宋" w:hAnsi="仿宋" w:eastAsia="仿宋" w:cs="仿宋"/>
          <w:b/>
          <w:color w:val="auto"/>
          <w:spacing w:val="6"/>
          <w:sz w:val="32"/>
          <w:szCs w:val="32"/>
          <w:highlight w:val="none"/>
        </w:rPr>
      </w:pPr>
    </w:p>
    <w:p w14:paraId="04331090">
      <w:pPr>
        <w:shd w:val="clear"/>
        <w:autoSpaceDE w:val="0"/>
        <w:autoSpaceDN w:val="0"/>
        <w:jc w:val="center"/>
        <w:rPr>
          <w:rFonts w:ascii="仿宋" w:hAnsi="仿宋" w:eastAsia="仿宋" w:cs="仿宋"/>
          <w:b/>
          <w:color w:val="auto"/>
          <w:spacing w:val="6"/>
          <w:sz w:val="32"/>
          <w:szCs w:val="32"/>
          <w:highlight w:val="none"/>
        </w:rPr>
      </w:pPr>
    </w:p>
    <w:p w14:paraId="4E83A491">
      <w:pPr>
        <w:shd w:val="clear"/>
        <w:autoSpaceDE w:val="0"/>
        <w:autoSpaceDN w:val="0"/>
        <w:jc w:val="center"/>
        <w:rPr>
          <w:rFonts w:ascii="仿宋" w:hAnsi="仿宋" w:eastAsia="仿宋" w:cs="仿宋"/>
          <w:b/>
          <w:color w:val="auto"/>
          <w:spacing w:val="6"/>
          <w:sz w:val="32"/>
          <w:szCs w:val="32"/>
          <w:highlight w:val="none"/>
        </w:rPr>
      </w:pPr>
    </w:p>
    <w:p w14:paraId="202B89F0">
      <w:pPr>
        <w:shd w:val="clear"/>
        <w:spacing w:line="360" w:lineRule="auto"/>
        <w:jc w:val="center"/>
        <w:rPr>
          <w:rFonts w:ascii="仿宋" w:hAnsi="仿宋" w:eastAsia="仿宋" w:cs="仿宋"/>
          <w:b/>
          <w:color w:val="auto"/>
          <w:spacing w:val="6"/>
          <w:sz w:val="32"/>
          <w:szCs w:val="32"/>
          <w:highlight w:val="none"/>
        </w:rPr>
      </w:pPr>
    </w:p>
    <w:p w14:paraId="1DE19C4F">
      <w:pPr>
        <w:shd w:val="clear"/>
        <w:spacing w:line="360" w:lineRule="auto"/>
        <w:jc w:val="center"/>
        <w:rPr>
          <w:rFonts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附件6：</w:t>
      </w:r>
      <w:bookmarkStart w:id="164" w:name="OLE_LINK13"/>
      <w:bookmarkStart w:id="165" w:name="OLE_LINK14"/>
      <w:r>
        <w:rPr>
          <w:rFonts w:hint="eastAsia" w:ascii="仿宋" w:hAnsi="仿宋" w:eastAsia="仿宋" w:cs="仿宋"/>
          <w:b/>
          <w:color w:val="auto"/>
          <w:spacing w:val="6"/>
          <w:sz w:val="32"/>
          <w:szCs w:val="32"/>
          <w:highlight w:val="none"/>
        </w:rPr>
        <w:t>残疾人福利性单位声明函</w:t>
      </w:r>
    </w:p>
    <w:bookmarkEnd w:id="164"/>
    <w:bookmarkEnd w:id="165"/>
    <w:p w14:paraId="5CA27DFF">
      <w:pPr>
        <w:shd w:val="clear"/>
        <w:spacing w:line="360" w:lineRule="auto"/>
        <w:rPr>
          <w:rFonts w:ascii="仿宋" w:hAnsi="仿宋" w:eastAsia="仿宋" w:cs="仿宋"/>
          <w:b/>
          <w:color w:val="auto"/>
          <w:spacing w:val="6"/>
          <w:sz w:val="30"/>
          <w:szCs w:val="30"/>
          <w:highlight w:val="none"/>
        </w:rPr>
      </w:pPr>
    </w:p>
    <w:p w14:paraId="72143CB0">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本单位郑重声明，根据《财政部 民政部 中国残疾人联合会关于促进残疾人就业政府采购政策的通知》（财库〔2017〕 141号）的规定，本单位为符合条件的残疾人福利性单位，且本单位参加_</w:t>
      </w:r>
      <w:r>
        <w:rPr>
          <w:rFonts w:hint="eastAsia" w:ascii="仿宋" w:hAnsi="仿宋" w:eastAsia="仿宋" w:cs="仿宋"/>
          <w:color w:val="auto"/>
          <w:sz w:val="24"/>
          <w:highlight w:val="none"/>
          <w:u w:val="single"/>
        </w:rPr>
        <w:t>(采购人)</w:t>
      </w:r>
      <w:r>
        <w:rPr>
          <w:rFonts w:hint="eastAsia" w:ascii="仿宋" w:hAnsi="仿宋" w:eastAsia="仿宋" w:cs="仿宋"/>
          <w:color w:val="auto"/>
          <w:sz w:val="24"/>
          <w:highlight w:val="none"/>
        </w:rPr>
        <w:t>_单位的_</w:t>
      </w:r>
      <w:r>
        <w:rPr>
          <w:rFonts w:hint="eastAsia" w:ascii="仿宋" w:hAnsi="仿宋" w:eastAsia="仿宋" w:cs="仿宋"/>
          <w:color w:val="auto"/>
          <w:sz w:val="24"/>
          <w:highlight w:val="none"/>
          <w:u w:val="single"/>
        </w:rPr>
        <w:t>（项目名称）</w:t>
      </w:r>
      <w:r>
        <w:rPr>
          <w:rFonts w:hint="eastAsia" w:ascii="仿宋" w:hAnsi="仿宋" w:eastAsia="仿宋" w:cs="仿宋"/>
          <w:color w:val="auto"/>
          <w:sz w:val="24"/>
          <w:highlight w:val="none"/>
        </w:rPr>
        <w:t>__项目采购活动提供本单位制造的货物（由本单位承担工程/提供服务），或者提供其他残疾人福利性单位制造的货物（不包括使用非残疾人福利性单位注册商标的货物）。</w:t>
      </w:r>
    </w:p>
    <w:p w14:paraId="0AA1353C">
      <w:pPr>
        <w:shd w:val="clear"/>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本单位对上述声明的真实性负责。如有虚假，将依法承担相应责任。</w:t>
      </w:r>
    </w:p>
    <w:p w14:paraId="2A4B3FBA">
      <w:pPr>
        <w:shd w:val="clear"/>
        <w:spacing w:line="360" w:lineRule="auto"/>
        <w:ind w:firstLine="480" w:firstLineChars="200"/>
        <w:rPr>
          <w:rFonts w:ascii="仿宋" w:hAnsi="仿宋" w:eastAsia="仿宋" w:cs="仿宋"/>
          <w:color w:val="auto"/>
          <w:sz w:val="24"/>
          <w:highlight w:val="none"/>
        </w:rPr>
      </w:pPr>
    </w:p>
    <w:p w14:paraId="5E3C688B">
      <w:pPr>
        <w:shd w:val="clear"/>
        <w:spacing w:line="360" w:lineRule="auto"/>
        <w:ind w:firstLine="480" w:firstLineChars="200"/>
        <w:rPr>
          <w:rFonts w:ascii="仿宋" w:hAnsi="仿宋" w:eastAsia="仿宋" w:cs="仿宋"/>
          <w:color w:val="auto"/>
          <w:sz w:val="24"/>
          <w:highlight w:val="none"/>
        </w:rPr>
      </w:pPr>
    </w:p>
    <w:p w14:paraId="4EF47753">
      <w:pPr>
        <w:shd w:val="clear"/>
        <w:tabs>
          <w:tab w:val="left" w:pos="4860"/>
        </w:tabs>
        <w:spacing w:line="360" w:lineRule="auto"/>
        <w:ind w:right="1560" w:firstLine="480" w:firstLineChars="200"/>
        <w:jc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val="zh-CN"/>
        </w:rPr>
        <w:t>投标人名称（电子签名）</w:t>
      </w:r>
      <w:r>
        <w:rPr>
          <w:rFonts w:hint="eastAsia" w:ascii="仿宋" w:hAnsi="仿宋" w:eastAsia="仿宋" w:cs="仿宋"/>
          <w:color w:val="auto"/>
          <w:sz w:val="24"/>
          <w:highlight w:val="none"/>
        </w:rPr>
        <w:t>：</w:t>
      </w:r>
    </w:p>
    <w:p w14:paraId="069DA08B">
      <w:pPr>
        <w:shd w:val="clear"/>
        <w:tabs>
          <w:tab w:val="left" w:pos="4860"/>
        </w:tabs>
        <w:spacing w:line="360" w:lineRule="auto"/>
        <w:ind w:right="1560" w:firstLine="480" w:firstLineChars="200"/>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日  期：</w:t>
      </w:r>
    </w:p>
    <w:p w14:paraId="351C4063">
      <w:pPr>
        <w:shd w:val="clear"/>
        <w:autoSpaceDE w:val="0"/>
        <w:autoSpaceDN w:val="0"/>
        <w:jc w:val="center"/>
        <w:rPr>
          <w:rFonts w:ascii="仿宋" w:hAnsi="仿宋" w:eastAsia="仿宋" w:cs="仿宋"/>
          <w:b/>
          <w:color w:val="auto"/>
          <w:spacing w:val="6"/>
          <w:sz w:val="32"/>
          <w:szCs w:val="32"/>
          <w:highlight w:val="none"/>
        </w:rPr>
      </w:pPr>
    </w:p>
    <w:p w14:paraId="64A7C147">
      <w:pPr>
        <w:shd w:val="clear"/>
        <w:autoSpaceDE w:val="0"/>
        <w:autoSpaceDN w:val="0"/>
        <w:jc w:val="center"/>
        <w:rPr>
          <w:rFonts w:ascii="仿宋" w:hAnsi="仿宋" w:eastAsia="仿宋" w:cs="仿宋"/>
          <w:b/>
          <w:color w:val="auto"/>
          <w:spacing w:val="6"/>
          <w:sz w:val="32"/>
          <w:szCs w:val="32"/>
          <w:highlight w:val="none"/>
        </w:rPr>
      </w:pPr>
    </w:p>
    <w:p w14:paraId="5F14130E">
      <w:pPr>
        <w:shd w:val="clear"/>
        <w:autoSpaceDE w:val="0"/>
        <w:autoSpaceDN w:val="0"/>
        <w:jc w:val="center"/>
        <w:rPr>
          <w:rFonts w:ascii="仿宋" w:hAnsi="仿宋" w:eastAsia="仿宋" w:cs="仿宋"/>
          <w:b/>
          <w:color w:val="auto"/>
          <w:spacing w:val="6"/>
          <w:sz w:val="32"/>
          <w:szCs w:val="32"/>
          <w:highlight w:val="none"/>
        </w:rPr>
      </w:pPr>
    </w:p>
    <w:p w14:paraId="17F6A0D9">
      <w:pPr>
        <w:shd w:val="clear"/>
        <w:autoSpaceDE w:val="0"/>
        <w:autoSpaceDN w:val="0"/>
        <w:jc w:val="center"/>
        <w:rPr>
          <w:rFonts w:ascii="仿宋" w:hAnsi="仿宋" w:eastAsia="仿宋" w:cs="仿宋"/>
          <w:b/>
          <w:color w:val="auto"/>
          <w:spacing w:val="6"/>
          <w:sz w:val="32"/>
          <w:szCs w:val="32"/>
          <w:highlight w:val="none"/>
        </w:rPr>
      </w:pPr>
    </w:p>
    <w:p w14:paraId="6EB643CA">
      <w:pPr>
        <w:shd w:val="clear"/>
        <w:autoSpaceDE w:val="0"/>
        <w:autoSpaceDN w:val="0"/>
        <w:jc w:val="center"/>
        <w:rPr>
          <w:rFonts w:ascii="仿宋" w:hAnsi="仿宋" w:eastAsia="仿宋" w:cs="仿宋"/>
          <w:b/>
          <w:color w:val="auto"/>
          <w:spacing w:val="6"/>
          <w:sz w:val="32"/>
          <w:szCs w:val="32"/>
          <w:highlight w:val="none"/>
        </w:rPr>
      </w:pPr>
    </w:p>
    <w:p w14:paraId="5B238F7B">
      <w:pPr>
        <w:shd w:val="clear"/>
        <w:autoSpaceDE w:val="0"/>
        <w:autoSpaceDN w:val="0"/>
        <w:jc w:val="center"/>
        <w:rPr>
          <w:rFonts w:ascii="仿宋" w:hAnsi="仿宋" w:eastAsia="仿宋" w:cs="仿宋"/>
          <w:b/>
          <w:color w:val="auto"/>
          <w:spacing w:val="6"/>
          <w:sz w:val="32"/>
          <w:szCs w:val="32"/>
          <w:highlight w:val="none"/>
        </w:rPr>
      </w:pPr>
    </w:p>
    <w:p w14:paraId="1BBCC71E">
      <w:pPr>
        <w:shd w:val="clear"/>
        <w:autoSpaceDE w:val="0"/>
        <w:autoSpaceDN w:val="0"/>
        <w:jc w:val="center"/>
        <w:rPr>
          <w:rFonts w:ascii="仿宋" w:hAnsi="仿宋" w:eastAsia="仿宋" w:cs="仿宋"/>
          <w:b/>
          <w:color w:val="auto"/>
          <w:spacing w:val="6"/>
          <w:sz w:val="32"/>
          <w:szCs w:val="32"/>
          <w:highlight w:val="none"/>
        </w:rPr>
      </w:pPr>
    </w:p>
    <w:p w14:paraId="5EA8D9D8">
      <w:pPr>
        <w:shd w:val="clear"/>
        <w:autoSpaceDE w:val="0"/>
        <w:autoSpaceDN w:val="0"/>
        <w:jc w:val="center"/>
        <w:rPr>
          <w:rFonts w:ascii="仿宋" w:hAnsi="仿宋" w:eastAsia="仿宋" w:cs="仿宋"/>
          <w:b/>
          <w:color w:val="auto"/>
          <w:spacing w:val="6"/>
          <w:sz w:val="32"/>
          <w:szCs w:val="32"/>
          <w:highlight w:val="none"/>
        </w:rPr>
      </w:pPr>
    </w:p>
    <w:p w14:paraId="37FDB273">
      <w:pPr>
        <w:shd w:val="clear"/>
        <w:autoSpaceDE w:val="0"/>
        <w:autoSpaceDN w:val="0"/>
        <w:jc w:val="center"/>
        <w:rPr>
          <w:rFonts w:ascii="仿宋" w:hAnsi="仿宋" w:eastAsia="仿宋" w:cs="仿宋"/>
          <w:b/>
          <w:color w:val="auto"/>
          <w:spacing w:val="6"/>
          <w:sz w:val="32"/>
          <w:szCs w:val="32"/>
          <w:highlight w:val="none"/>
        </w:rPr>
      </w:pPr>
    </w:p>
    <w:p w14:paraId="16DFCF93">
      <w:pPr>
        <w:shd w:val="clear"/>
        <w:autoSpaceDE w:val="0"/>
        <w:autoSpaceDN w:val="0"/>
        <w:jc w:val="center"/>
        <w:rPr>
          <w:rFonts w:ascii="仿宋" w:hAnsi="仿宋" w:eastAsia="仿宋" w:cs="仿宋"/>
          <w:b/>
          <w:color w:val="auto"/>
          <w:spacing w:val="6"/>
          <w:sz w:val="32"/>
          <w:szCs w:val="32"/>
          <w:highlight w:val="none"/>
        </w:rPr>
      </w:pPr>
    </w:p>
    <w:p w14:paraId="069AA7AD">
      <w:pPr>
        <w:shd w:val="clear"/>
        <w:autoSpaceDE w:val="0"/>
        <w:autoSpaceDN w:val="0"/>
        <w:jc w:val="center"/>
        <w:rPr>
          <w:rFonts w:ascii="仿宋" w:hAnsi="仿宋" w:eastAsia="仿宋" w:cs="仿宋"/>
          <w:b/>
          <w:color w:val="auto"/>
          <w:spacing w:val="6"/>
          <w:sz w:val="32"/>
          <w:szCs w:val="32"/>
          <w:highlight w:val="none"/>
        </w:rPr>
      </w:pPr>
    </w:p>
    <w:p w14:paraId="3146F394">
      <w:pPr>
        <w:shd w:val="clear"/>
        <w:autoSpaceDE w:val="0"/>
        <w:autoSpaceDN w:val="0"/>
        <w:jc w:val="center"/>
        <w:rPr>
          <w:rFonts w:ascii="仿宋" w:hAnsi="仿宋" w:eastAsia="仿宋" w:cs="仿宋"/>
          <w:b/>
          <w:color w:val="auto"/>
          <w:spacing w:val="6"/>
          <w:sz w:val="32"/>
          <w:szCs w:val="32"/>
          <w:highlight w:val="none"/>
        </w:rPr>
      </w:pPr>
    </w:p>
    <w:p w14:paraId="59730D7A">
      <w:pPr>
        <w:shd w:val="clear"/>
        <w:autoSpaceDE w:val="0"/>
        <w:autoSpaceDN w:val="0"/>
        <w:jc w:val="center"/>
        <w:rPr>
          <w:rFonts w:ascii="仿宋" w:hAnsi="仿宋" w:eastAsia="仿宋" w:cs="仿宋"/>
          <w:b/>
          <w:color w:val="auto"/>
          <w:spacing w:val="6"/>
          <w:sz w:val="32"/>
          <w:szCs w:val="32"/>
          <w:highlight w:val="none"/>
        </w:rPr>
      </w:pPr>
    </w:p>
    <w:p w14:paraId="64A6ACE4">
      <w:pPr>
        <w:shd w:val="clear"/>
        <w:autoSpaceDE w:val="0"/>
        <w:autoSpaceDN w:val="0"/>
        <w:jc w:val="center"/>
        <w:rPr>
          <w:rFonts w:ascii="仿宋" w:hAnsi="仿宋" w:eastAsia="仿宋" w:cs="仿宋"/>
          <w:b/>
          <w:color w:val="auto"/>
          <w:spacing w:val="6"/>
          <w:sz w:val="32"/>
          <w:szCs w:val="32"/>
          <w:highlight w:val="none"/>
        </w:rPr>
      </w:pPr>
    </w:p>
    <w:p w14:paraId="71A235FE">
      <w:pPr>
        <w:shd w:val="clear"/>
        <w:autoSpaceDE w:val="0"/>
        <w:autoSpaceDN w:val="0"/>
        <w:jc w:val="center"/>
        <w:rPr>
          <w:rFonts w:ascii="仿宋" w:hAnsi="仿宋" w:eastAsia="仿宋" w:cs="仿宋"/>
          <w:b/>
          <w:color w:val="auto"/>
          <w:spacing w:val="6"/>
          <w:sz w:val="32"/>
          <w:szCs w:val="32"/>
          <w:highlight w:val="none"/>
        </w:rPr>
      </w:pPr>
    </w:p>
    <w:p w14:paraId="24F022A8">
      <w:pPr>
        <w:pStyle w:val="25"/>
        <w:shd w:val="clear"/>
        <w:rPr>
          <w:rFonts w:ascii="仿宋" w:hAnsi="仿宋" w:eastAsia="仿宋" w:cs="仿宋"/>
          <w:color w:val="auto"/>
          <w:highlight w:val="none"/>
        </w:rPr>
      </w:pPr>
    </w:p>
    <w:p w14:paraId="36AD1AB4">
      <w:pPr>
        <w:shd w:val="clear"/>
        <w:snapToGrid w:val="0"/>
        <w:spacing w:line="360" w:lineRule="auto"/>
        <w:rPr>
          <w:rFonts w:ascii="仿宋" w:hAnsi="仿宋" w:eastAsia="仿宋" w:cs="仿宋"/>
          <w:b/>
          <w:color w:val="auto"/>
          <w:kern w:val="0"/>
          <w:sz w:val="32"/>
          <w:szCs w:val="32"/>
          <w:highlight w:val="none"/>
        </w:rPr>
      </w:pPr>
    </w:p>
    <w:p w14:paraId="7518A644">
      <w:pPr>
        <w:shd w:val="clear"/>
        <w:snapToGrid w:val="0"/>
        <w:spacing w:line="360" w:lineRule="auto"/>
        <w:rPr>
          <w:rFonts w:ascii="仿宋" w:hAnsi="仿宋" w:eastAsia="仿宋" w:cs="仿宋"/>
          <w:b/>
          <w:color w:val="auto"/>
          <w:kern w:val="0"/>
          <w:sz w:val="32"/>
          <w:szCs w:val="32"/>
          <w:highlight w:val="none"/>
        </w:rPr>
      </w:pPr>
    </w:p>
    <w:p w14:paraId="591B1ABA">
      <w:pPr>
        <w:shd w:val="clear"/>
        <w:snapToGrid w:val="0"/>
        <w:spacing w:line="360" w:lineRule="auto"/>
        <w:rPr>
          <w:rFonts w:ascii="仿宋" w:hAnsi="仿宋" w:eastAsia="仿宋" w:cs="仿宋"/>
          <w:b/>
          <w:color w:val="auto"/>
          <w:kern w:val="0"/>
          <w:sz w:val="32"/>
          <w:szCs w:val="32"/>
          <w:highlight w:val="none"/>
        </w:rPr>
      </w:pPr>
    </w:p>
    <w:p w14:paraId="63EC4839">
      <w:pPr>
        <w:shd w:val="clear"/>
        <w:snapToGrid w:val="0"/>
        <w:spacing w:line="360" w:lineRule="auto"/>
        <w:rPr>
          <w:rFonts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附件7：中小企业声明函</w:t>
      </w:r>
    </w:p>
    <w:p w14:paraId="300E3955">
      <w:pPr>
        <w:shd w:val="clear"/>
        <w:spacing w:line="360" w:lineRule="auto"/>
        <w:jc w:val="center"/>
        <w:rPr>
          <w:rFonts w:ascii="仿宋" w:hAnsi="仿宋" w:eastAsia="仿宋" w:cs="仿宋"/>
          <w:color w:val="auto"/>
          <w:sz w:val="24"/>
          <w:highlight w:val="none"/>
          <w:u w:val="single"/>
        </w:rPr>
      </w:pPr>
    </w:p>
    <w:p w14:paraId="1F993EF6">
      <w:pPr>
        <w:shd w:val="clear"/>
        <w:spacing w:line="360" w:lineRule="auto"/>
        <w:jc w:val="center"/>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中小企业声明函（服务）</w:t>
      </w:r>
    </w:p>
    <w:p w14:paraId="057719FD">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本公司（联合体）郑重声明，根据《政府采购促进中小企业发展管理办法》（财库﹝2020﹞46 号）的规定，本公司（联合体）参加 </w:t>
      </w:r>
      <w:r>
        <w:rPr>
          <w:rFonts w:hint="eastAsia" w:ascii="仿宋" w:hAnsi="仿宋" w:eastAsia="仿宋" w:cs="仿宋"/>
          <w:color w:val="auto"/>
          <w:sz w:val="24"/>
          <w:highlight w:val="none"/>
          <w:u w:val="single"/>
        </w:rPr>
        <w:t xml:space="preserve">（采购人） </w:t>
      </w:r>
      <w:r>
        <w:rPr>
          <w:rFonts w:hint="eastAsia" w:ascii="仿宋" w:hAnsi="仿宋" w:eastAsia="仿宋" w:cs="仿宋"/>
          <w:color w:val="auto"/>
          <w:sz w:val="24"/>
          <w:highlight w:val="none"/>
        </w:rPr>
        <w:t>的</w:t>
      </w:r>
      <w:r>
        <w:rPr>
          <w:rFonts w:hint="eastAsia" w:ascii="仿宋" w:hAnsi="仿宋" w:eastAsia="仿宋" w:cs="仿宋"/>
          <w:color w:val="auto"/>
          <w:sz w:val="24"/>
          <w:highlight w:val="none"/>
          <w:u w:val="single"/>
        </w:rPr>
        <w:t>（项目名称）</w:t>
      </w:r>
      <w:r>
        <w:rPr>
          <w:rFonts w:hint="eastAsia" w:ascii="仿宋" w:hAnsi="仿宋" w:eastAsia="仿宋" w:cs="仿宋"/>
          <w:color w:val="auto"/>
          <w:sz w:val="24"/>
          <w:highlight w:val="none"/>
        </w:rPr>
        <w:t>采购活动，服务全部由符合政策要求的中小企业承接。相关企业（含联合体中的中小企业、签订分包意向协议的中小企业）的具体情况如下：</w:t>
      </w:r>
    </w:p>
    <w:p w14:paraId="42B8D19F">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u w:val="single"/>
        </w:rPr>
        <w:t>（标的名称）</w:t>
      </w:r>
      <w:r>
        <w:rPr>
          <w:rFonts w:hint="eastAsia" w:ascii="仿宋" w:hAnsi="仿宋" w:eastAsia="仿宋" w:cs="仿宋"/>
          <w:color w:val="auto"/>
          <w:sz w:val="24"/>
          <w:highlight w:val="none"/>
        </w:rPr>
        <w:t>，属于</w:t>
      </w:r>
      <w:r>
        <w:rPr>
          <w:rFonts w:hint="eastAsia" w:ascii="仿宋" w:hAnsi="仿宋" w:eastAsia="仿宋" w:cs="仿宋"/>
          <w:color w:val="auto"/>
          <w:sz w:val="24"/>
          <w:highlight w:val="none"/>
          <w:u w:val="single"/>
        </w:rPr>
        <w:t xml:space="preserve"> （采购文件中明确的所属行业）</w:t>
      </w:r>
      <w:r>
        <w:rPr>
          <w:rFonts w:hint="eastAsia" w:ascii="仿宋" w:hAnsi="仿宋" w:eastAsia="仿宋" w:cs="仿宋"/>
          <w:color w:val="auto"/>
          <w:sz w:val="24"/>
          <w:highlight w:val="none"/>
        </w:rPr>
        <w:t xml:space="preserve"> ；承建（承接）企业为 </w:t>
      </w:r>
      <w:r>
        <w:rPr>
          <w:rFonts w:hint="eastAsia" w:ascii="仿宋" w:hAnsi="仿宋" w:eastAsia="仿宋" w:cs="仿宋"/>
          <w:color w:val="auto"/>
          <w:sz w:val="24"/>
          <w:highlight w:val="none"/>
          <w:u w:val="single"/>
        </w:rPr>
        <w:t>（企业名称）</w:t>
      </w:r>
      <w:r>
        <w:rPr>
          <w:rFonts w:hint="eastAsia" w:ascii="仿宋" w:hAnsi="仿宋" w:eastAsia="仿宋" w:cs="仿宋"/>
          <w:color w:val="auto"/>
          <w:sz w:val="24"/>
          <w:highlight w:val="none"/>
        </w:rPr>
        <w:t xml:space="preserve"> ，从业人员人，营业收入为万元，资产总额为万元属于</w:t>
      </w:r>
      <w:r>
        <w:rPr>
          <w:rFonts w:hint="eastAsia" w:ascii="仿宋" w:hAnsi="仿宋" w:eastAsia="仿宋" w:cs="仿宋"/>
          <w:color w:val="auto"/>
          <w:sz w:val="24"/>
          <w:highlight w:val="none"/>
          <w:u w:val="single"/>
        </w:rPr>
        <w:t xml:space="preserve"> （中型企业、小型企业、微型企业） </w:t>
      </w:r>
      <w:r>
        <w:rPr>
          <w:rFonts w:hint="eastAsia" w:ascii="仿宋" w:hAnsi="仿宋" w:eastAsia="仿宋" w:cs="仿宋"/>
          <w:color w:val="auto"/>
          <w:sz w:val="24"/>
          <w:highlight w:val="none"/>
        </w:rPr>
        <w:t>；</w:t>
      </w:r>
    </w:p>
    <w:p w14:paraId="3A0B8150">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u w:val="single"/>
        </w:rPr>
        <w:t xml:space="preserve"> （标的名称），</w:t>
      </w:r>
      <w:r>
        <w:rPr>
          <w:rFonts w:hint="eastAsia" w:ascii="仿宋" w:hAnsi="仿宋" w:eastAsia="仿宋" w:cs="仿宋"/>
          <w:color w:val="auto"/>
          <w:sz w:val="24"/>
          <w:highlight w:val="none"/>
        </w:rPr>
        <w:t xml:space="preserve">属于 </w:t>
      </w:r>
      <w:r>
        <w:rPr>
          <w:rFonts w:hint="eastAsia" w:ascii="仿宋" w:hAnsi="仿宋" w:eastAsia="仿宋" w:cs="仿宋"/>
          <w:color w:val="auto"/>
          <w:sz w:val="24"/>
          <w:highlight w:val="none"/>
          <w:u w:val="single"/>
        </w:rPr>
        <w:t xml:space="preserve">（采购文件中明确的所属行业） </w:t>
      </w:r>
      <w:r>
        <w:rPr>
          <w:rFonts w:hint="eastAsia" w:ascii="仿宋" w:hAnsi="仿宋" w:eastAsia="仿宋" w:cs="仿宋"/>
          <w:color w:val="auto"/>
          <w:sz w:val="24"/>
          <w:highlight w:val="none"/>
        </w:rPr>
        <w:t xml:space="preserve">；承建（承接）企业为 </w:t>
      </w:r>
      <w:r>
        <w:rPr>
          <w:rFonts w:hint="eastAsia" w:ascii="仿宋" w:hAnsi="仿宋" w:eastAsia="仿宋" w:cs="仿宋"/>
          <w:color w:val="auto"/>
          <w:sz w:val="24"/>
          <w:highlight w:val="none"/>
          <w:u w:val="single"/>
        </w:rPr>
        <w:t>（企业名称）</w:t>
      </w:r>
      <w:r>
        <w:rPr>
          <w:rFonts w:hint="eastAsia" w:ascii="仿宋" w:hAnsi="仿宋" w:eastAsia="仿宋" w:cs="仿宋"/>
          <w:color w:val="auto"/>
          <w:sz w:val="24"/>
          <w:highlight w:val="none"/>
        </w:rPr>
        <w:t xml:space="preserve"> ，从业人员人，营业收入为万元，资产总额为万元属于</w:t>
      </w:r>
      <w:r>
        <w:rPr>
          <w:rFonts w:hint="eastAsia" w:ascii="仿宋" w:hAnsi="仿宋" w:eastAsia="仿宋" w:cs="仿宋"/>
          <w:color w:val="auto"/>
          <w:sz w:val="24"/>
          <w:highlight w:val="none"/>
          <w:u w:val="single"/>
        </w:rPr>
        <w:t xml:space="preserve"> （中型企业、小型企业、微型企业） </w:t>
      </w:r>
      <w:r>
        <w:rPr>
          <w:rFonts w:hint="eastAsia" w:ascii="仿宋" w:hAnsi="仿宋" w:eastAsia="仿宋" w:cs="仿宋"/>
          <w:color w:val="auto"/>
          <w:sz w:val="24"/>
          <w:highlight w:val="none"/>
        </w:rPr>
        <w:t>；</w:t>
      </w:r>
    </w:p>
    <w:p w14:paraId="58B1992F">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w:t>
      </w:r>
    </w:p>
    <w:p w14:paraId="026D5DEF">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以上企业，不属于大企业的分支机构，不存在控股股东为大企业的情形，也不存在与大企业的负责人为同一人的情形。</w:t>
      </w:r>
    </w:p>
    <w:p w14:paraId="1E3371B3">
      <w:pPr>
        <w:shd w:val="clear"/>
        <w:spacing w:line="360" w:lineRule="auto"/>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本企业对上述声明内容的真实性负责。如有虚假，将依法承担相应责任。</w:t>
      </w:r>
    </w:p>
    <w:p w14:paraId="17EE238B">
      <w:pPr>
        <w:shd w:val="clear"/>
        <w:spacing w:line="360" w:lineRule="auto"/>
        <w:ind w:right="1760"/>
        <w:jc w:val="right"/>
        <w:rPr>
          <w:rFonts w:ascii="仿宋" w:hAnsi="仿宋" w:eastAsia="仿宋" w:cs="仿宋"/>
          <w:color w:val="auto"/>
          <w:sz w:val="24"/>
          <w:highlight w:val="none"/>
        </w:rPr>
      </w:pPr>
      <w:r>
        <w:rPr>
          <w:rFonts w:hint="eastAsia" w:ascii="仿宋" w:hAnsi="仿宋" w:eastAsia="仿宋" w:cs="仿宋"/>
          <w:color w:val="auto"/>
          <w:sz w:val="24"/>
          <w:highlight w:val="none"/>
        </w:rPr>
        <w:t>投标人名称（电子签名）：</w:t>
      </w:r>
    </w:p>
    <w:p w14:paraId="18FF0C3F">
      <w:pPr>
        <w:shd w:val="clear"/>
        <w:spacing w:line="360" w:lineRule="auto"/>
        <w:ind w:right="1120" w:firstLine="4680" w:firstLineChars="1950"/>
        <w:rPr>
          <w:rFonts w:ascii="仿宋" w:hAnsi="仿宋" w:eastAsia="仿宋" w:cs="仿宋"/>
          <w:color w:val="auto"/>
          <w:sz w:val="24"/>
          <w:highlight w:val="none"/>
        </w:rPr>
      </w:pPr>
      <w:r>
        <w:rPr>
          <w:rFonts w:hint="eastAsia" w:ascii="仿宋" w:hAnsi="仿宋" w:eastAsia="仿宋" w:cs="仿宋"/>
          <w:color w:val="auto"/>
          <w:sz w:val="24"/>
          <w:highlight w:val="none"/>
        </w:rPr>
        <w:t>日 期：</w:t>
      </w:r>
    </w:p>
    <w:p w14:paraId="2B6831D4">
      <w:pPr>
        <w:shd w:val="clear"/>
        <w:spacing w:line="360" w:lineRule="auto"/>
        <w:ind w:firstLine="310" w:firstLineChars="147"/>
        <w:jc w:val="left"/>
        <w:rPr>
          <w:rFonts w:ascii="仿宋" w:hAnsi="仿宋" w:eastAsia="仿宋" w:cs="仿宋"/>
          <w:b/>
          <w:color w:val="auto"/>
          <w:szCs w:val="21"/>
          <w:highlight w:val="none"/>
        </w:rPr>
      </w:pPr>
      <w:r>
        <w:rPr>
          <w:rFonts w:hint="eastAsia" w:ascii="仿宋" w:hAnsi="仿宋" w:eastAsia="仿宋" w:cs="仿宋"/>
          <w:b/>
          <w:color w:val="auto"/>
          <w:szCs w:val="21"/>
          <w:highlight w:val="none"/>
        </w:rPr>
        <w:t>从业人员、营业收入、资产总额填报上一年度数据，无上一年度数据的新成立企业可不填报。</w:t>
      </w:r>
    </w:p>
    <w:p w14:paraId="6C678B64">
      <w:pPr>
        <w:shd w:val="clear"/>
        <w:spacing w:line="360" w:lineRule="auto"/>
        <w:ind w:right="420"/>
        <w:rPr>
          <w:rFonts w:ascii="仿宋" w:hAnsi="仿宋" w:eastAsia="仿宋" w:cs="仿宋"/>
          <w:color w:val="auto"/>
          <w:sz w:val="24"/>
          <w:highlight w:val="none"/>
        </w:rPr>
      </w:pPr>
    </w:p>
    <w:p w14:paraId="7366C13E">
      <w:pPr>
        <w:shd w:val="clear"/>
        <w:spacing w:line="360" w:lineRule="auto"/>
        <w:ind w:right="420"/>
        <w:rPr>
          <w:rFonts w:ascii="仿宋" w:hAnsi="仿宋" w:eastAsia="仿宋" w:cs="仿宋"/>
          <w:color w:val="auto"/>
          <w:sz w:val="24"/>
          <w:highlight w:val="none"/>
        </w:rPr>
      </w:pPr>
      <w:r>
        <w:rPr>
          <w:rFonts w:hint="eastAsia" w:ascii="仿宋" w:hAnsi="仿宋" w:eastAsia="仿宋" w:cs="仿宋"/>
          <w:color w:val="auto"/>
          <w:sz w:val="24"/>
          <w:highlight w:val="none"/>
        </w:rPr>
        <w:t xml:space="preserve">   注：</w:t>
      </w:r>
    </w:p>
    <w:p w14:paraId="299F3C78">
      <w:pPr>
        <w:shd w:val="clear"/>
        <w:spacing w:line="360" w:lineRule="auto"/>
        <w:ind w:right="42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44F79209">
      <w:pPr>
        <w:shd w:val="clear"/>
        <w:spacing w:line="360" w:lineRule="auto"/>
        <w:ind w:right="42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2C61F46F">
      <w:pPr>
        <w:pStyle w:val="5"/>
        <w:shd w:val="clear"/>
        <w:rPr>
          <w:rFonts w:ascii="仿宋" w:eastAsia="仿宋" w:cs="仿宋"/>
          <w:color w:val="auto"/>
          <w:highlight w:val="none"/>
          <w:lang w:val="en-US"/>
        </w:rPr>
      </w:pPr>
    </w:p>
    <w:p w14:paraId="0D98982D">
      <w:pPr>
        <w:pageBreakBefore/>
        <w:shd w:val="clear" w:color="auto"/>
        <w:spacing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国家统计局关于印发《统计上大中小微型企业划分办法（2017）》的通知</w:t>
      </w:r>
    </w:p>
    <w:p w14:paraId="678B7594">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各省、自治区、直辖市统计局，新疆生产建设兵团统计局，国务院各有关部门，国家统计局各调查总队：</w:t>
      </w:r>
    </w:p>
    <w:p w14:paraId="7C7F4C0E">
      <w:pPr>
        <w:widowControl/>
        <w:shd w:val="clear" w:color="auto"/>
        <w:spacing w:before="150" w:line="420" w:lineRule="atLeast"/>
        <w:ind w:firstLine="420" w:firstLineChars="200"/>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《国民经济行业分类》（GB/T 4754—2017）已正式实施，现对2011年制定的《统计上大中小微型企业划分办法》进行修订。本次修订保持原有的分类原则、方法、结构框架和适用范围，仅将所涉及的行业按照《国民经济行业分类》（GB/T 4754—2011）和《国民经济行业分类》（GB/T 4754—2017）的对应关系，进行相应调整，形成《统计上大中小微型企业划分办法（2017）》。现将《统计上大中小微型企业划分办法（2017）》印发给你们，请在统计工作中认真贯彻执行。</w:t>
      </w:r>
    </w:p>
    <w:p w14:paraId="3D267643">
      <w:pPr>
        <w:widowControl/>
        <w:shd w:val="clear"/>
        <w:jc w:val="left"/>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附件：《统计上大中小微型企业划分办法（2017）》修订说明</w:t>
      </w:r>
    </w:p>
    <w:p w14:paraId="21B59862">
      <w:pPr>
        <w:widowControl/>
        <w:shd w:val="clear" w:color="auto"/>
        <w:spacing w:before="150" w:line="420" w:lineRule="atLeast"/>
        <w:ind w:right="825"/>
        <w:jc w:val="righ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国家统计局  </w:t>
      </w:r>
    </w:p>
    <w:p w14:paraId="582DBFFA">
      <w:pPr>
        <w:widowControl/>
        <w:shd w:val="clear" w:color="auto"/>
        <w:spacing w:before="150" w:line="420" w:lineRule="atLeast"/>
        <w:ind w:right="825"/>
        <w:jc w:val="righ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2017年12月28日</w:t>
      </w:r>
    </w:p>
    <w:p w14:paraId="70E3B0E2">
      <w:pPr>
        <w:pStyle w:val="25"/>
        <w:shd w:val="clear"/>
        <w:rPr>
          <w:color w:val="auto"/>
          <w:highlight w:val="none"/>
          <w:lang w:val="en-US"/>
        </w:rPr>
      </w:pPr>
    </w:p>
    <w:p w14:paraId="40E9D759">
      <w:pPr>
        <w:widowControl/>
        <w:shd w:val="clear" w:color="auto"/>
        <w:spacing w:before="150"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统计上大中小微型企业划分办法（2017）</w:t>
      </w:r>
    </w:p>
    <w:p w14:paraId="7A3B2B3C">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一、根据工业和信息化部、国家统计局、国家发展改革委、财政部《关于印发中小企业划型标准规定的通知》（工信部联企业〔2011〕300号），以《国民经济行业分类》（GB/T4754-2017）为基础，结合统计工作的实际情况，制定本办法。</w:t>
      </w:r>
    </w:p>
    <w:p w14:paraId="79C3757E">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二、本办法适用对象为在中华人民共和国境内依法设立的各种组织形式的法人企业或单位。个体工商户参照本办法进行划分。</w:t>
      </w:r>
    </w:p>
    <w:p w14:paraId="323415D5">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三、本办法适用范围包括：农、林、牧、渔业，采矿业，制造业，电力、热力、燃气及水生产和供应业，建筑业，批发和零售业，交通运输、仓储和邮政业，住宿和餐饮业，信息传输、软件和信息技术服务业，房地产业，租赁和商务服务业，科学研究和技术服务业，水利、环境和公共设施管理业，居民服务、修理和其他服务业，文化、体育和娱乐业等15个行业门类以及社会工作行业大类。</w:t>
      </w:r>
    </w:p>
    <w:p w14:paraId="712D79DB">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四、本办法按照行业门类、大类、中类和组合类别，依据从业人员、营业收入、资产总额等指标或替代指标，将我国的企业划分为大型、中型、小型、微型等四种类型。具体划分标准见附表。</w:t>
      </w:r>
    </w:p>
    <w:p w14:paraId="5B5D9048">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五、企业划分由政府综合统计部门根据统计年报每年确定一次，定报统计原则上不进行调整。</w:t>
      </w:r>
    </w:p>
    <w:p w14:paraId="596BEE9D">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六、本办法自印发之日起执行，国家统计局2011年印发的《统计上大中小微型企业划分办法》（国统字〔2011〕75号）同时废止。</w:t>
      </w:r>
    </w:p>
    <w:p w14:paraId="494B1A8D">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附表：统计上大中小微型企业划分标准</w:t>
      </w:r>
    </w:p>
    <w:p w14:paraId="25AD081F">
      <w:pPr>
        <w:widowControl/>
        <w:shd w:val="clear"/>
        <w:jc w:val="left"/>
        <w:rPr>
          <w:rFonts w:ascii="仿宋" w:hAnsi="仿宋" w:eastAsia="仿宋" w:cs="仿宋"/>
          <w:color w:val="auto"/>
          <w:kern w:val="0"/>
          <w:sz w:val="24"/>
          <w:highlight w:val="none"/>
        </w:rPr>
      </w:pPr>
    </w:p>
    <w:p w14:paraId="313E4A74">
      <w:pPr>
        <w:widowControl/>
        <w:shd w:val="clear" w:color="auto"/>
        <w:spacing w:before="150"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统计上大中小微型企业划分标准</w:t>
      </w:r>
    </w:p>
    <w:tbl>
      <w:tblPr>
        <w:tblStyle w:val="68"/>
        <w:tblW w:w="974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57"/>
        <w:gridCol w:w="1560"/>
        <w:gridCol w:w="671"/>
        <w:gridCol w:w="1231"/>
        <w:gridCol w:w="1891"/>
        <w:gridCol w:w="1730"/>
        <w:gridCol w:w="1203"/>
      </w:tblGrid>
      <w:tr w14:paraId="02CA92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tcMar>
              <w:top w:w="75" w:type="dxa"/>
              <w:left w:w="75" w:type="dxa"/>
              <w:bottom w:w="75" w:type="dxa"/>
              <w:right w:w="75" w:type="dxa"/>
            </w:tcMar>
            <w:vAlign w:val="bottom"/>
          </w:tcPr>
          <w:p w14:paraId="30470BBF">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行业名称</w:t>
            </w:r>
          </w:p>
        </w:tc>
        <w:tc>
          <w:tcPr>
            <w:tcW w:w="1560" w:type="dxa"/>
            <w:tcMar>
              <w:top w:w="75" w:type="dxa"/>
              <w:left w:w="75" w:type="dxa"/>
              <w:bottom w:w="75" w:type="dxa"/>
              <w:right w:w="75" w:type="dxa"/>
            </w:tcMar>
            <w:vAlign w:val="bottom"/>
          </w:tcPr>
          <w:p w14:paraId="7E53A239">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指标名称</w:t>
            </w:r>
          </w:p>
        </w:tc>
        <w:tc>
          <w:tcPr>
            <w:tcW w:w="671" w:type="dxa"/>
            <w:tcMar>
              <w:top w:w="75" w:type="dxa"/>
              <w:left w:w="75" w:type="dxa"/>
              <w:bottom w:w="75" w:type="dxa"/>
              <w:right w:w="75" w:type="dxa"/>
            </w:tcMar>
            <w:vAlign w:val="bottom"/>
          </w:tcPr>
          <w:p w14:paraId="7D6A2647">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计量单位</w:t>
            </w:r>
          </w:p>
        </w:tc>
        <w:tc>
          <w:tcPr>
            <w:tcW w:w="1231" w:type="dxa"/>
            <w:tcMar>
              <w:top w:w="75" w:type="dxa"/>
              <w:left w:w="75" w:type="dxa"/>
              <w:bottom w:w="75" w:type="dxa"/>
              <w:right w:w="75" w:type="dxa"/>
            </w:tcMar>
            <w:vAlign w:val="bottom"/>
          </w:tcPr>
          <w:p w14:paraId="3DB6176E">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大型</w:t>
            </w:r>
          </w:p>
        </w:tc>
        <w:tc>
          <w:tcPr>
            <w:tcW w:w="1891" w:type="dxa"/>
            <w:tcMar>
              <w:top w:w="75" w:type="dxa"/>
              <w:left w:w="75" w:type="dxa"/>
              <w:bottom w:w="75" w:type="dxa"/>
              <w:right w:w="75" w:type="dxa"/>
            </w:tcMar>
            <w:vAlign w:val="bottom"/>
          </w:tcPr>
          <w:p w14:paraId="12C5DE8D">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中型</w:t>
            </w:r>
          </w:p>
        </w:tc>
        <w:tc>
          <w:tcPr>
            <w:tcW w:w="1730" w:type="dxa"/>
            <w:tcMar>
              <w:top w:w="75" w:type="dxa"/>
              <w:left w:w="75" w:type="dxa"/>
              <w:bottom w:w="75" w:type="dxa"/>
              <w:right w:w="75" w:type="dxa"/>
            </w:tcMar>
            <w:vAlign w:val="bottom"/>
          </w:tcPr>
          <w:p w14:paraId="00F40338">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小型</w:t>
            </w:r>
          </w:p>
        </w:tc>
        <w:tc>
          <w:tcPr>
            <w:tcW w:w="1203" w:type="dxa"/>
            <w:tcMar>
              <w:top w:w="75" w:type="dxa"/>
              <w:left w:w="75" w:type="dxa"/>
              <w:bottom w:w="75" w:type="dxa"/>
              <w:right w:w="75" w:type="dxa"/>
            </w:tcMar>
            <w:vAlign w:val="bottom"/>
          </w:tcPr>
          <w:p w14:paraId="643830E9">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微型</w:t>
            </w:r>
          </w:p>
        </w:tc>
      </w:tr>
      <w:tr w14:paraId="6C51D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Align w:val="center"/>
          </w:tcPr>
          <w:p w14:paraId="406A4E1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农、林、牧、渔业</w:t>
            </w:r>
          </w:p>
        </w:tc>
        <w:tc>
          <w:tcPr>
            <w:tcW w:w="1560" w:type="dxa"/>
            <w:vAlign w:val="center"/>
          </w:tcPr>
          <w:p w14:paraId="21E7786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407A8E6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607E540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Y≥20000</w:t>
            </w:r>
          </w:p>
        </w:tc>
        <w:tc>
          <w:tcPr>
            <w:tcW w:w="1891" w:type="dxa"/>
            <w:vAlign w:val="center"/>
          </w:tcPr>
          <w:p w14:paraId="219C73D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500≤Y＜20000</w:t>
            </w:r>
          </w:p>
        </w:tc>
        <w:tc>
          <w:tcPr>
            <w:tcW w:w="1730" w:type="dxa"/>
            <w:vAlign w:val="center"/>
          </w:tcPr>
          <w:p w14:paraId="4792350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50≤Y＜500</w:t>
            </w:r>
          </w:p>
        </w:tc>
        <w:tc>
          <w:tcPr>
            <w:tcW w:w="1203" w:type="dxa"/>
            <w:vAlign w:val="center"/>
          </w:tcPr>
          <w:p w14:paraId="745DAA4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Y＜50</w:t>
            </w:r>
          </w:p>
        </w:tc>
      </w:tr>
      <w:tr w14:paraId="3F594A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57EB6B8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工业 *</w:t>
            </w:r>
          </w:p>
        </w:tc>
        <w:tc>
          <w:tcPr>
            <w:tcW w:w="1560" w:type="dxa"/>
            <w:vAlign w:val="center"/>
          </w:tcPr>
          <w:p w14:paraId="28896C5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57FB0C7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03E7C9A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X≥1000</w:t>
            </w:r>
          </w:p>
        </w:tc>
        <w:tc>
          <w:tcPr>
            <w:tcW w:w="1891" w:type="dxa"/>
            <w:vAlign w:val="center"/>
          </w:tcPr>
          <w:p w14:paraId="13B1B64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300≤X＜1000</w:t>
            </w:r>
          </w:p>
        </w:tc>
        <w:tc>
          <w:tcPr>
            <w:tcW w:w="1730" w:type="dxa"/>
            <w:vAlign w:val="center"/>
          </w:tcPr>
          <w:p w14:paraId="6742AB7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20≤X＜300</w:t>
            </w:r>
          </w:p>
        </w:tc>
        <w:tc>
          <w:tcPr>
            <w:tcW w:w="1203" w:type="dxa"/>
            <w:vAlign w:val="center"/>
          </w:tcPr>
          <w:p w14:paraId="2B92785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w:t>
            </w:r>
          </w:p>
        </w:tc>
      </w:tr>
      <w:tr w14:paraId="336943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0CCC1936">
            <w:pPr>
              <w:widowControl/>
              <w:shd w:val="clear"/>
              <w:jc w:val="left"/>
              <w:rPr>
                <w:rFonts w:ascii="仿宋" w:hAnsi="仿宋" w:eastAsia="仿宋" w:cs="仿宋"/>
                <w:color w:val="auto"/>
                <w:kern w:val="0"/>
                <w:sz w:val="24"/>
                <w:highlight w:val="none"/>
              </w:rPr>
            </w:pPr>
          </w:p>
        </w:tc>
        <w:tc>
          <w:tcPr>
            <w:tcW w:w="1560" w:type="dxa"/>
            <w:vAlign w:val="center"/>
          </w:tcPr>
          <w:p w14:paraId="6F5099A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6B46AFB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48D1BF5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Y≥40000</w:t>
            </w:r>
          </w:p>
        </w:tc>
        <w:tc>
          <w:tcPr>
            <w:tcW w:w="1891" w:type="dxa"/>
            <w:vAlign w:val="center"/>
          </w:tcPr>
          <w:p w14:paraId="650DC05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2000≤Y＜40000</w:t>
            </w:r>
          </w:p>
        </w:tc>
        <w:tc>
          <w:tcPr>
            <w:tcW w:w="1730" w:type="dxa"/>
            <w:vAlign w:val="center"/>
          </w:tcPr>
          <w:p w14:paraId="291DF7D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300≤Y＜2000</w:t>
            </w:r>
          </w:p>
        </w:tc>
        <w:tc>
          <w:tcPr>
            <w:tcW w:w="1203" w:type="dxa"/>
            <w:vAlign w:val="center"/>
          </w:tcPr>
          <w:p w14:paraId="4AC09D6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Y＜300</w:t>
            </w:r>
          </w:p>
        </w:tc>
      </w:tr>
      <w:tr w14:paraId="4BED93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3736CFF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建筑业</w:t>
            </w:r>
          </w:p>
        </w:tc>
        <w:tc>
          <w:tcPr>
            <w:tcW w:w="1560" w:type="dxa"/>
            <w:vAlign w:val="center"/>
          </w:tcPr>
          <w:p w14:paraId="2D9359A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52A16F1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4274606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Y≥80000</w:t>
            </w:r>
          </w:p>
        </w:tc>
        <w:tc>
          <w:tcPr>
            <w:tcW w:w="1891" w:type="dxa"/>
            <w:vAlign w:val="center"/>
          </w:tcPr>
          <w:p w14:paraId="77DF478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6000≤Y＜80000</w:t>
            </w:r>
          </w:p>
        </w:tc>
        <w:tc>
          <w:tcPr>
            <w:tcW w:w="1730" w:type="dxa"/>
            <w:vAlign w:val="center"/>
          </w:tcPr>
          <w:p w14:paraId="241E607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300≤Y＜6000</w:t>
            </w:r>
          </w:p>
        </w:tc>
        <w:tc>
          <w:tcPr>
            <w:tcW w:w="1203" w:type="dxa"/>
            <w:vAlign w:val="center"/>
          </w:tcPr>
          <w:p w14:paraId="1691AEF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Y＜300</w:t>
            </w:r>
          </w:p>
        </w:tc>
      </w:tr>
      <w:tr w14:paraId="7DB721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74124B51">
            <w:pPr>
              <w:widowControl/>
              <w:shd w:val="clear"/>
              <w:jc w:val="left"/>
              <w:rPr>
                <w:rFonts w:ascii="仿宋" w:hAnsi="仿宋" w:eastAsia="仿宋" w:cs="仿宋"/>
                <w:color w:val="auto"/>
                <w:kern w:val="0"/>
                <w:sz w:val="24"/>
                <w:highlight w:val="none"/>
              </w:rPr>
            </w:pPr>
          </w:p>
        </w:tc>
        <w:tc>
          <w:tcPr>
            <w:tcW w:w="1560" w:type="dxa"/>
            <w:vAlign w:val="center"/>
          </w:tcPr>
          <w:p w14:paraId="1367648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资产总额(Z)</w:t>
            </w:r>
          </w:p>
        </w:tc>
        <w:tc>
          <w:tcPr>
            <w:tcW w:w="671" w:type="dxa"/>
            <w:vAlign w:val="center"/>
          </w:tcPr>
          <w:p w14:paraId="3826C8E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78EAFF8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Z≥80000</w:t>
            </w:r>
          </w:p>
        </w:tc>
        <w:tc>
          <w:tcPr>
            <w:tcW w:w="1891" w:type="dxa"/>
            <w:vAlign w:val="center"/>
          </w:tcPr>
          <w:p w14:paraId="376234A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5000≤Z＜80000</w:t>
            </w:r>
          </w:p>
        </w:tc>
        <w:tc>
          <w:tcPr>
            <w:tcW w:w="1730" w:type="dxa"/>
            <w:vAlign w:val="center"/>
          </w:tcPr>
          <w:p w14:paraId="6112470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300≤Z＜5000</w:t>
            </w:r>
          </w:p>
        </w:tc>
        <w:tc>
          <w:tcPr>
            <w:tcW w:w="1203" w:type="dxa"/>
            <w:vAlign w:val="center"/>
          </w:tcPr>
          <w:p w14:paraId="0614554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Z＜300</w:t>
            </w:r>
          </w:p>
        </w:tc>
      </w:tr>
      <w:tr w14:paraId="71132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1797019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批发业</w:t>
            </w:r>
          </w:p>
        </w:tc>
        <w:tc>
          <w:tcPr>
            <w:tcW w:w="1560" w:type="dxa"/>
            <w:vAlign w:val="center"/>
          </w:tcPr>
          <w:p w14:paraId="0CC6976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1083911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77B344C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X≥200</w:t>
            </w:r>
          </w:p>
        </w:tc>
        <w:tc>
          <w:tcPr>
            <w:tcW w:w="1891" w:type="dxa"/>
            <w:vAlign w:val="center"/>
          </w:tcPr>
          <w:p w14:paraId="2C863D8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20≤X＜200</w:t>
            </w:r>
          </w:p>
        </w:tc>
        <w:tc>
          <w:tcPr>
            <w:tcW w:w="1730" w:type="dxa"/>
            <w:vAlign w:val="center"/>
          </w:tcPr>
          <w:p w14:paraId="3C2FD3E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5≤X＜20</w:t>
            </w:r>
          </w:p>
        </w:tc>
        <w:tc>
          <w:tcPr>
            <w:tcW w:w="1203" w:type="dxa"/>
            <w:vAlign w:val="center"/>
          </w:tcPr>
          <w:p w14:paraId="3AFF4E9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X＜5</w:t>
            </w:r>
          </w:p>
        </w:tc>
      </w:tr>
      <w:tr w14:paraId="45078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48D8B4EA">
            <w:pPr>
              <w:widowControl/>
              <w:shd w:val="clear"/>
              <w:jc w:val="left"/>
              <w:rPr>
                <w:rFonts w:ascii="仿宋" w:hAnsi="仿宋" w:eastAsia="仿宋" w:cs="仿宋"/>
                <w:color w:val="auto"/>
                <w:kern w:val="0"/>
                <w:sz w:val="24"/>
                <w:highlight w:val="none"/>
              </w:rPr>
            </w:pPr>
          </w:p>
        </w:tc>
        <w:tc>
          <w:tcPr>
            <w:tcW w:w="1560" w:type="dxa"/>
            <w:vAlign w:val="center"/>
          </w:tcPr>
          <w:p w14:paraId="0F27230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15B3BDE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586E6F0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Y≥40000</w:t>
            </w:r>
          </w:p>
        </w:tc>
        <w:tc>
          <w:tcPr>
            <w:tcW w:w="1891" w:type="dxa"/>
            <w:vAlign w:val="center"/>
          </w:tcPr>
          <w:p w14:paraId="64B81FF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5000≤Y＜40000</w:t>
            </w:r>
          </w:p>
        </w:tc>
        <w:tc>
          <w:tcPr>
            <w:tcW w:w="1730" w:type="dxa"/>
            <w:vAlign w:val="center"/>
          </w:tcPr>
          <w:p w14:paraId="30C00D0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1000≤Y＜5000</w:t>
            </w:r>
          </w:p>
        </w:tc>
        <w:tc>
          <w:tcPr>
            <w:tcW w:w="1203" w:type="dxa"/>
            <w:vAlign w:val="center"/>
          </w:tcPr>
          <w:p w14:paraId="73F941A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Y＜1000</w:t>
            </w:r>
          </w:p>
        </w:tc>
      </w:tr>
      <w:tr w14:paraId="55CE7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7E18E57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零售业</w:t>
            </w:r>
          </w:p>
        </w:tc>
        <w:tc>
          <w:tcPr>
            <w:tcW w:w="1560" w:type="dxa"/>
            <w:vAlign w:val="center"/>
          </w:tcPr>
          <w:p w14:paraId="327651F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15F7325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000B229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3EC46F8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50≤X＜300</w:t>
            </w:r>
          </w:p>
        </w:tc>
        <w:tc>
          <w:tcPr>
            <w:tcW w:w="1730" w:type="dxa"/>
            <w:vAlign w:val="center"/>
          </w:tcPr>
          <w:p w14:paraId="21203A7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10≤X＜50</w:t>
            </w:r>
          </w:p>
        </w:tc>
        <w:tc>
          <w:tcPr>
            <w:tcW w:w="1203" w:type="dxa"/>
            <w:vAlign w:val="center"/>
          </w:tcPr>
          <w:p w14:paraId="38C5521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0CB329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7661F27F">
            <w:pPr>
              <w:widowControl/>
              <w:shd w:val="clear"/>
              <w:jc w:val="left"/>
              <w:rPr>
                <w:rFonts w:ascii="仿宋" w:hAnsi="仿宋" w:eastAsia="仿宋" w:cs="仿宋"/>
                <w:color w:val="auto"/>
                <w:kern w:val="0"/>
                <w:sz w:val="24"/>
                <w:highlight w:val="none"/>
              </w:rPr>
            </w:pPr>
          </w:p>
        </w:tc>
        <w:tc>
          <w:tcPr>
            <w:tcW w:w="1560" w:type="dxa"/>
            <w:vAlign w:val="center"/>
          </w:tcPr>
          <w:p w14:paraId="205ABD3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5A46BB2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57FB2CC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Y≥20000</w:t>
            </w:r>
          </w:p>
        </w:tc>
        <w:tc>
          <w:tcPr>
            <w:tcW w:w="1891" w:type="dxa"/>
            <w:vAlign w:val="center"/>
          </w:tcPr>
          <w:p w14:paraId="4B472DD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500≤Y＜20000</w:t>
            </w:r>
          </w:p>
        </w:tc>
        <w:tc>
          <w:tcPr>
            <w:tcW w:w="1730" w:type="dxa"/>
            <w:vAlign w:val="center"/>
          </w:tcPr>
          <w:p w14:paraId="1DAAAE8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100≤Y＜500</w:t>
            </w:r>
          </w:p>
        </w:tc>
        <w:tc>
          <w:tcPr>
            <w:tcW w:w="1203" w:type="dxa"/>
            <w:vAlign w:val="center"/>
          </w:tcPr>
          <w:p w14:paraId="3426900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3A285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6363228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交通运输业 *</w:t>
            </w:r>
          </w:p>
        </w:tc>
        <w:tc>
          <w:tcPr>
            <w:tcW w:w="1560" w:type="dxa"/>
            <w:vAlign w:val="center"/>
          </w:tcPr>
          <w:p w14:paraId="5E3DCA5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453C26E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285ECA6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X≥1000</w:t>
            </w:r>
          </w:p>
        </w:tc>
        <w:tc>
          <w:tcPr>
            <w:tcW w:w="1891" w:type="dxa"/>
            <w:vAlign w:val="center"/>
          </w:tcPr>
          <w:p w14:paraId="68BD3A6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300≤X＜1000</w:t>
            </w:r>
          </w:p>
        </w:tc>
        <w:tc>
          <w:tcPr>
            <w:tcW w:w="1730" w:type="dxa"/>
            <w:vAlign w:val="center"/>
          </w:tcPr>
          <w:p w14:paraId="25E5F53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20≤X＜300</w:t>
            </w:r>
          </w:p>
        </w:tc>
        <w:tc>
          <w:tcPr>
            <w:tcW w:w="1203" w:type="dxa"/>
            <w:vAlign w:val="center"/>
          </w:tcPr>
          <w:p w14:paraId="4414B39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w:t>
            </w:r>
          </w:p>
        </w:tc>
      </w:tr>
      <w:tr w14:paraId="1C864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5946D2C3">
            <w:pPr>
              <w:widowControl/>
              <w:shd w:val="clear"/>
              <w:jc w:val="left"/>
              <w:rPr>
                <w:rFonts w:ascii="仿宋" w:hAnsi="仿宋" w:eastAsia="仿宋" w:cs="仿宋"/>
                <w:color w:val="auto"/>
                <w:kern w:val="0"/>
                <w:sz w:val="24"/>
                <w:highlight w:val="none"/>
              </w:rPr>
            </w:pPr>
          </w:p>
        </w:tc>
        <w:tc>
          <w:tcPr>
            <w:tcW w:w="1560" w:type="dxa"/>
            <w:vAlign w:val="center"/>
          </w:tcPr>
          <w:p w14:paraId="530DC03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226391E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18F443D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Y≥30000</w:t>
            </w:r>
          </w:p>
        </w:tc>
        <w:tc>
          <w:tcPr>
            <w:tcW w:w="1891" w:type="dxa"/>
            <w:vAlign w:val="center"/>
          </w:tcPr>
          <w:p w14:paraId="0C9E639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3000≤Y＜30000</w:t>
            </w:r>
          </w:p>
        </w:tc>
        <w:tc>
          <w:tcPr>
            <w:tcW w:w="1730" w:type="dxa"/>
            <w:vAlign w:val="center"/>
          </w:tcPr>
          <w:p w14:paraId="47549DD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200≤Y＜3000</w:t>
            </w:r>
          </w:p>
        </w:tc>
        <w:tc>
          <w:tcPr>
            <w:tcW w:w="1203" w:type="dxa"/>
            <w:vAlign w:val="center"/>
          </w:tcPr>
          <w:p w14:paraId="2E93E6B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Y＜200</w:t>
            </w:r>
          </w:p>
        </w:tc>
      </w:tr>
      <w:tr w14:paraId="55B45A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1423584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仓储业*</w:t>
            </w:r>
          </w:p>
        </w:tc>
        <w:tc>
          <w:tcPr>
            <w:tcW w:w="1560" w:type="dxa"/>
            <w:vAlign w:val="center"/>
          </w:tcPr>
          <w:p w14:paraId="38CB96E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0E991BE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06EFF82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X≥200</w:t>
            </w:r>
          </w:p>
        </w:tc>
        <w:tc>
          <w:tcPr>
            <w:tcW w:w="1891" w:type="dxa"/>
            <w:vAlign w:val="center"/>
          </w:tcPr>
          <w:p w14:paraId="0887B4D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100≤X＜200</w:t>
            </w:r>
          </w:p>
        </w:tc>
        <w:tc>
          <w:tcPr>
            <w:tcW w:w="1730" w:type="dxa"/>
            <w:vAlign w:val="center"/>
          </w:tcPr>
          <w:p w14:paraId="64D456B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20≤X＜100</w:t>
            </w:r>
          </w:p>
        </w:tc>
        <w:tc>
          <w:tcPr>
            <w:tcW w:w="1203" w:type="dxa"/>
            <w:vAlign w:val="center"/>
          </w:tcPr>
          <w:p w14:paraId="25894B9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w:t>
            </w:r>
          </w:p>
        </w:tc>
      </w:tr>
      <w:tr w14:paraId="0DA0F2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0D74FD4D">
            <w:pPr>
              <w:widowControl/>
              <w:shd w:val="clear"/>
              <w:jc w:val="left"/>
              <w:rPr>
                <w:rFonts w:ascii="仿宋" w:hAnsi="仿宋" w:eastAsia="仿宋" w:cs="仿宋"/>
                <w:color w:val="auto"/>
                <w:kern w:val="0"/>
                <w:sz w:val="24"/>
                <w:highlight w:val="none"/>
              </w:rPr>
            </w:pPr>
          </w:p>
        </w:tc>
        <w:tc>
          <w:tcPr>
            <w:tcW w:w="1560" w:type="dxa"/>
            <w:vAlign w:val="center"/>
          </w:tcPr>
          <w:p w14:paraId="44DE293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67011D5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55A649F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Y≥30000</w:t>
            </w:r>
          </w:p>
        </w:tc>
        <w:tc>
          <w:tcPr>
            <w:tcW w:w="1891" w:type="dxa"/>
            <w:vAlign w:val="center"/>
          </w:tcPr>
          <w:p w14:paraId="61FC9FF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1000≤Y＜30000</w:t>
            </w:r>
          </w:p>
        </w:tc>
        <w:tc>
          <w:tcPr>
            <w:tcW w:w="1730" w:type="dxa"/>
            <w:vAlign w:val="center"/>
          </w:tcPr>
          <w:p w14:paraId="5AD9C7E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100≤Y＜1000</w:t>
            </w:r>
          </w:p>
        </w:tc>
        <w:tc>
          <w:tcPr>
            <w:tcW w:w="1203" w:type="dxa"/>
            <w:vAlign w:val="center"/>
          </w:tcPr>
          <w:p w14:paraId="2782DBD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2B674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04D2ACC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邮政业</w:t>
            </w:r>
          </w:p>
        </w:tc>
        <w:tc>
          <w:tcPr>
            <w:tcW w:w="1560" w:type="dxa"/>
            <w:vAlign w:val="center"/>
          </w:tcPr>
          <w:p w14:paraId="38990FF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7B9A98C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6D17A3B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X≥1000</w:t>
            </w:r>
          </w:p>
        </w:tc>
        <w:tc>
          <w:tcPr>
            <w:tcW w:w="1891" w:type="dxa"/>
            <w:vAlign w:val="center"/>
          </w:tcPr>
          <w:p w14:paraId="1D418B9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300≤X＜1000</w:t>
            </w:r>
          </w:p>
        </w:tc>
        <w:tc>
          <w:tcPr>
            <w:tcW w:w="1730" w:type="dxa"/>
            <w:vAlign w:val="center"/>
          </w:tcPr>
          <w:p w14:paraId="1D99958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20≤X＜300</w:t>
            </w:r>
          </w:p>
        </w:tc>
        <w:tc>
          <w:tcPr>
            <w:tcW w:w="1203" w:type="dxa"/>
            <w:vAlign w:val="center"/>
          </w:tcPr>
          <w:p w14:paraId="4361096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w:t>
            </w:r>
          </w:p>
        </w:tc>
      </w:tr>
      <w:tr w14:paraId="09B6E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390984FC">
            <w:pPr>
              <w:widowControl/>
              <w:shd w:val="clear"/>
              <w:jc w:val="left"/>
              <w:rPr>
                <w:rFonts w:ascii="仿宋" w:hAnsi="仿宋" w:eastAsia="仿宋" w:cs="仿宋"/>
                <w:color w:val="auto"/>
                <w:kern w:val="0"/>
                <w:sz w:val="24"/>
                <w:highlight w:val="none"/>
              </w:rPr>
            </w:pPr>
          </w:p>
        </w:tc>
        <w:tc>
          <w:tcPr>
            <w:tcW w:w="1560" w:type="dxa"/>
            <w:vAlign w:val="center"/>
          </w:tcPr>
          <w:p w14:paraId="3784978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11C95AD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71DDA95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Y≥30000</w:t>
            </w:r>
          </w:p>
        </w:tc>
        <w:tc>
          <w:tcPr>
            <w:tcW w:w="1891" w:type="dxa"/>
            <w:vAlign w:val="center"/>
          </w:tcPr>
          <w:p w14:paraId="2ED702F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2000≤Y＜30000</w:t>
            </w:r>
          </w:p>
        </w:tc>
        <w:tc>
          <w:tcPr>
            <w:tcW w:w="1730" w:type="dxa"/>
            <w:vAlign w:val="center"/>
          </w:tcPr>
          <w:p w14:paraId="3CE6573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100≤Y＜2000</w:t>
            </w:r>
          </w:p>
        </w:tc>
        <w:tc>
          <w:tcPr>
            <w:tcW w:w="1203" w:type="dxa"/>
            <w:vAlign w:val="center"/>
          </w:tcPr>
          <w:p w14:paraId="257B252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7CFD02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2743522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住宿业</w:t>
            </w:r>
          </w:p>
        </w:tc>
        <w:tc>
          <w:tcPr>
            <w:tcW w:w="1560" w:type="dxa"/>
            <w:vAlign w:val="center"/>
          </w:tcPr>
          <w:p w14:paraId="55E336D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47B959B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1142211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118A968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730" w:type="dxa"/>
            <w:vAlign w:val="center"/>
          </w:tcPr>
          <w:p w14:paraId="1F18E15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075B627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7C25B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0FD8D57B">
            <w:pPr>
              <w:widowControl/>
              <w:shd w:val="clear"/>
              <w:jc w:val="left"/>
              <w:rPr>
                <w:rFonts w:ascii="仿宋" w:hAnsi="仿宋" w:eastAsia="仿宋" w:cs="仿宋"/>
                <w:color w:val="auto"/>
                <w:kern w:val="0"/>
                <w:sz w:val="24"/>
                <w:highlight w:val="none"/>
              </w:rPr>
            </w:pPr>
          </w:p>
        </w:tc>
        <w:tc>
          <w:tcPr>
            <w:tcW w:w="1560" w:type="dxa"/>
            <w:vAlign w:val="center"/>
          </w:tcPr>
          <w:p w14:paraId="1CAD3ED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5172B6B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1657D01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Y≥10000</w:t>
            </w:r>
          </w:p>
        </w:tc>
        <w:tc>
          <w:tcPr>
            <w:tcW w:w="1891" w:type="dxa"/>
            <w:vAlign w:val="center"/>
          </w:tcPr>
          <w:p w14:paraId="2480C79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2000≤Y＜10000</w:t>
            </w:r>
          </w:p>
        </w:tc>
        <w:tc>
          <w:tcPr>
            <w:tcW w:w="1730" w:type="dxa"/>
            <w:vAlign w:val="center"/>
          </w:tcPr>
          <w:p w14:paraId="2295E83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100≤Y＜2000</w:t>
            </w:r>
          </w:p>
        </w:tc>
        <w:tc>
          <w:tcPr>
            <w:tcW w:w="1203" w:type="dxa"/>
            <w:vAlign w:val="center"/>
          </w:tcPr>
          <w:p w14:paraId="6907DB1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0AB4D3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2C2C542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餐饮业</w:t>
            </w:r>
          </w:p>
        </w:tc>
        <w:tc>
          <w:tcPr>
            <w:tcW w:w="1560" w:type="dxa"/>
            <w:vAlign w:val="center"/>
          </w:tcPr>
          <w:p w14:paraId="5E31050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3F0616D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1A93B37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62DF849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730" w:type="dxa"/>
            <w:vAlign w:val="center"/>
          </w:tcPr>
          <w:p w14:paraId="3F4EB59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6D096C5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48B632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42A4B948">
            <w:pPr>
              <w:widowControl/>
              <w:shd w:val="clear"/>
              <w:jc w:val="left"/>
              <w:rPr>
                <w:rFonts w:ascii="仿宋" w:hAnsi="仿宋" w:eastAsia="仿宋" w:cs="仿宋"/>
                <w:color w:val="auto"/>
                <w:kern w:val="0"/>
                <w:sz w:val="24"/>
                <w:highlight w:val="none"/>
              </w:rPr>
            </w:pPr>
          </w:p>
        </w:tc>
        <w:tc>
          <w:tcPr>
            <w:tcW w:w="1560" w:type="dxa"/>
            <w:vAlign w:val="center"/>
          </w:tcPr>
          <w:p w14:paraId="63DB512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1E3852A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706E977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Y≥10000</w:t>
            </w:r>
          </w:p>
        </w:tc>
        <w:tc>
          <w:tcPr>
            <w:tcW w:w="1891" w:type="dxa"/>
            <w:vAlign w:val="center"/>
          </w:tcPr>
          <w:p w14:paraId="5A388DF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2000≤Y＜10000</w:t>
            </w:r>
          </w:p>
        </w:tc>
        <w:tc>
          <w:tcPr>
            <w:tcW w:w="1730" w:type="dxa"/>
            <w:vAlign w:val="center"/>
          </w:tcPr>
          <w:p w14:paraId="3068816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100≤Y＜2000</w:t>
            </w:r>
          </w:p>
        </w:tc>
        <w:tc>
          <w:tcPr>
            <w:tcW w:w="1203" w:type="dxa"/>
            <w:vAlign w:val="center"/>
          </w:tcPr>
          <w:p w14:paraId="2FBD119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0884D3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5020DB5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信息传输业 *</w:t>
            </w:r>
          </w:p>
        </w:tc>
        <w:tc>
          <w:tcPr>
            <w:tcW w:w="1560" w:type="dxa"/>
            <w:vAlign w:val="center"/>
          </w:tcPr>
          <w:p w14:paraId="3C48D0A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46BFF9E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261B7AB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X≥2000</w:t>
            </w:r>
          </w:p>
        </w:tc>
        <w:tc>
          <w:tcPr>
            <w:tcW w:w="1891" w:type="dxa"/>
            <w:vAlign w:val="center"/>
          </w:tcPr>
          <w:p w14:paraId="5392BAF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100≤X＜2000</w:t>
            </w:r>
          </w:p>
        </w:tc>
        <w:tc>
          <w:tcPr>
            <w:tcW w:w="1730" w:type="dxa"/>
            <w:vAlign w:val="center"/>
          </w:tcPr>
          <w:p w14:paraId="65A8980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02CB98E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777A50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08BB807A">
            <w:pPr>
              <w:widowControl/>
              <w:shd w:val="clear"/>
              <w:jc w:val="left"/>
              <w:rPr>
                <w:rFonts w:ascii="仿宋" w:hAnsi="仿宋" w:eastAsia="仿宋" w:cs="仿宋"/>
                <w:color w:val="auto"/>
                <w:kern w:val="0"/>
                <w:sz w:val="24"/>
                <w:highlight w:val="none"/>
              </w:rPr>
            </w:pPr>
          </w:p>
        </w:tc>
        <w:tc>
          <w:tcPr>
            <w:tcW w:w="1560" w:type="dxa"/>
            <w:vAlign w:val="center"/>
          </w:tcPr>
          <w:p w14:paraId="48B4D6D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21961A2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01D56A2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Y≥100000</w:t>
            </w:r>
          </w:p>
        </w:tc>
        <w:tc>
          <w:tcPr>
            <w:tcW w:w="1891" w:type="dxa"/>
            <w:vAlign w:val="center"/>
          </w:tcPr>
          <w:p w14:paraId="5D51571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1000≤Y＜100000</w:t>
            </w:r>
          </w:p>
        </w:tc>
        <w:tc>
          <w:tcPr>
            <w:tcW w:w="1730" w:type="dxa"/>
            <w:vAlign w:val="center"/>
          </w:tcPr>
          <w:p w14:paraId="0333300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100≤Y＜1000</w:t>
            </w:r>
          </w:p>
        </w:tc>
        <w:tc>
          <w:tcPr>
            <w:tcW w:w="1203" w:type="dxa"/>
            <w:vAlign w:val="center"/>
          </w:tcPr>
          <w:p w14:paraId="6E68FF5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1AB90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39567DB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软件和信息技术服务业</w:t>
            </w:r>
          </w:p>
        </w:tc>
        <w:tc>
          <w:tcPr>
            <w:tcW w:w="1560" w:type="dxa"/>
            <w:vAlign w:val="center"/>
          </w:tcPr>
          <w:p w14:paraId="1C07BD0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75D9544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4461D8A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7E780B3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730" w:type="dxa"/>
            <w:vAlign w:val="center"/>
          </w:tcPr>
          <w:p w14:paraId="0627EE4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7EF4D59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267FF6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04A8624C">
            <w:pPr>
              <w:widowControl/>
              <w:shd w:val="clear"/>
              <w:jc w:val="left"/>
              <w:rPr>
                <w:rFonts w:ascii="仿宋" w:hAnsi="仿宋" w:eastAsia="仿宋" w:cs="仿宋"/>
                <w:color w:val="auto"/>
                <w:kern w:val="0"/>
                <w:sz w:val="24"/>
                <w:highlight w:val="none"/>
              </w:rPr>
            </w:pPr>
          </w:p>
        </w:tc>
        <w:tc>
          <w:tcPr>
            <w:tcW w:w="1560" w:type="dxa"/>
            <w:vAlign w:val="center"/>
          </w:tcPr>
          <w:p w14:paraId="6B26104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319074C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3953977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Y≥10000</w:t>
            </w:r>
          </w:p>
        </w:tc>
        <w:tc>
          <w:tcPr>
            <w:tcW w:w="1891" w:type="dxa"/>
            <w:vAlign w:val="center"/>
          </w:tcPr>
          <w:p w14:paraId="4A56CDB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1000≤Y＜10000</w:t>
            </w:r>
          </w:p>
        </w:tc>
        <w:tc>
          <w:tcPr>
            <w:tcW w:w="1730" w:type="dxa"/>
            <w:vAlign w:val="center"/>
          </w:tcPr>
          <w:p w14:paraId="194563A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50≤Y＜1000</w:t>
            </w:r>
          </w:p>
        </w:tc>
        <w:tc>
          <w:tcPr>
            <w:tcW w:w="1203" w:type="dxa"/>
            <w:vAlign w:val="center"/>
          </w:tcPr>
          <w:p w14:paraId="0D86A82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Y＜50</w:t>
            </w:r>
          </w:p>
        </w:tc>
      </w:tr>
      <w:tr w14:paraId="7C0188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1DD5FE6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房地产开发经营</w:t>
            </w:r>
          </w:p>
        </w:tc>
        <w:tc>
          <w:tcPr>
            <w:tcW w:w="1560" w:type="dxa"/>
            <w:vAlign w:val="center"/>
          </w:tcPr>
          <w:p w14:paraId="42DDACD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1B5A918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5703ADA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Y≥200000</w:t>
            </w:r>
          </w:p>
        </w:tc>
        <w:tc>
          <w:tcPr>
            <w:tcW w:w="1891" w:type="dxa"/>
            <w:vAlign w:val="center"/>
          </w:tcPr>
          <w:p w14:paraId="532D90C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1000≤Y＜200000</w:t>
            </w:r>
          </w:p>
        </w:tc>
        <w:tc>
          <w:tcPr>
            <w:tcW w:w="1730" w:type="dxa"/>
            <w:vAlign w:val="center"/>
          </w:tcPr>
          <w:p w14:paraId="100814B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100≤Y＜1000</w:t>
            </w:r>
          </w:p>
        </w:tc>
        <w:tc>
          <w:tcPr>
            <w:tcW w:w="1203" w:type="dxa"/>
            <w:vAlign w:val="center"/>
          </w:tcPr>
          <w:p w14:paraId="5E384A3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Y＜100</w:t>
            </w:r>
          </w:p>
        </w:tc>
      </w:tr>
      <w:tr w14:paraId="3D184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77CFD302">
            <w:pPr>
              <w:widowControl/>
              <w:shd w:val="clear"/>
              <w:jc w:val="left"/>
              <w:rPr>
                <w:rFonts w:ascii="仿宋" w:hAnsi="仿宋" w:eastAsia="仿宋" w:cs="仿宋"/>
                <w:color w:val="auto"/>
                <w:kern w:val="0"/>
                <w:sz w:val="24"/>
                <w:highlight w:val="none"/>
              </w:rPr>
            </w:pPr>
          </w:p>
        </w:tc>
        <w:tc>
          <w:tcPr>
            <w:tcW w:w="1560" w:type="dxa"/>
            <w:vAlign w:val="center"/>
          </w:tcPr>
          <w:p w14:paraId="41CCE4A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资产总额(Z)</w:t>
            </w:r>
          </w:p>
        </w:tc>
        <w:tc>
          <w:tcPr>
            <w:tcW w:w="671" w:type="dxa"/>
            <w:vAlign w:val="center"/>
          </w:tcPr>
          <w:p w14:paraId="2D26F4A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076B8BA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Z≥10000</w:t>
            </w:r>
          </w:p>
        </w:tc>
        <w:tc>
          <w:tcPr>
            <w:tcW w:w="1891" w:type="dxa"/>
            <w:vAlign w:val="center"/>
          </w:tcPr>
          <w:p w14:paraId="51CC32C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5000≤Z＜10000</w:t>
            </w:r>
          </w:p>
        </w:tc>
        <w:tc>
          <w:tcPr>
            <w:tcW w:w="1730" w:type="dxa"/>
            <w:vAlign w:val="center"/>
          </w:tcPr>
          <w:p w14:paraId="441159D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2000≤Z＜5000</w:t>
            </w:r>
          </w:p>
        </w:tc>
        <w:tc>
          <w:tcPr>
            <w:tcW w:w="1203" w:type="dxa"/>
            <w:vAlign w:val="center"/>
          </w:tcPr>
          <w:p w14:paraId="34EAA54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Z＜2000</w:t>
            </w:r>
          </w:p>
        </w:tc>
      </w:tr>
      <w:tr w14:paraId="60EA3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12802CD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物业管理</w:t>
            </w:r>
          </w:p>
        </w:tc>
        <w:tc>
          <w:tcPr>
            <w:tcW w:w="1560" w:type="dxa"/>
            <w:vAlign w:val="center"/>
          </w:tcPr>
          <w:p w14:paraId="216B3FF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47386E8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11CD8A6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X≥1000</w:t>
            </w:r>
          </w:p>
        </w:tc>
        <w:tc>
          <w:tcPr>
            <w:tcW w:w="1891" w:type="dxa"/>
            <w:vAlign w:val="center"/>
          </w:tcPr>
          <w:p w14:paraId="4D59ED8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300≤X＜1000</w:t>
            </w:r>
          </w:p>
        </w:tc>
        <w:tc>
          <w:tcPr>
            <w:tcW w:w="1730" w:type="dxa"/>
            <w:vAlign w:val="center"/>
          </w:tcPr>
          <w:p w14:paraId="2691BFB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203" w:type="dxa"/>
            <w:vAlign w:val="center"/>
          </w:tcPr>
          <w:p w14:paraId="2542ED7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X＜100</w:t>
            </w:r>
          </w:p>
        </w:tc>
      </w:tr>
      <w:tr w14:paraId="26589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588FBA05">
            <w:pPr>
              <w:widowControl/>
              <w:shd w:val="clear"/>
              <w:jc w:val="left"/>
              <w:rPr>
                <w:rFonts w:ascii="仿宋" w:hAnsi="仿宋" w:eastAsia="仿宋" w:cs="仿宋"/>
                <w:color w:val="auto"/>
                <w:kern w:val="0"/>
                <w:sz w:val="24"/>
                <w:highlight w:val="none"/>
              </w:rPr>
            </w:pPr>
          </w:p>
        </w:tc>
        <w:tc>
          <w:tcPr>
            <w:tcW w:w="1560" w:type="dxa"/>
            <w:vAlign w:val="center"/>
          </w:tcPr>
          <w:p w14:paraId="4E1AFCF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营业收入(Y)</w:t>
            </w:r>
          </w:p>
        </w:tc>
        <w:tc>
          <w:tcPr>
            <w:tcW w:w="671" w:type="dxa"/>
            <w:vAlign w:val="center"/>
          </w:tcPr>
          <w:p w14:paraId="31DC859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6A2660A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Y≥5000</w:t>
            </w:r>
          </w:p>
        </w:tc>
        <w:tc>
          <w:tcPr>
            <w:tcW w:w="1891" w:type="dxa"/>
            <w:vAlign w:val="center"/>
          </w:tcPr>
          <w:p w14:paraId="35A1753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1000≤Y＜5000</w:t>
            </w:r>
          </w:p>
        </w:tc>
        <w:tc>
          <w:tcPr>
            <w:tcW w:w="1730" w:type="dxa"/>
            <w:vAlign w:val="center"/>
          </w:tcPr>
          <w:p w14:paraId="164EEF9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500≤Y＜1000</w:t>
            </w:r>
          </w:p>
        </w:tc>
        <w:tc>
          <w:tcPr>
            <w:tcW w:w="1203" w:type="dxa"/>
            <w:vAlign w:val="center"/>
          </w:tcPr>
          <w:p w14:paraId="4DE4FC6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Y＜500</w:t>
            </w:r>
          </w:p>
        </w:tc>
      </w:tr>
      <w:tr w14:paraId="6AF55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restart"/>
            <w:vAlign w:val="center"/>
          </w:tcPr>
          <w:p w14:paraId="577C97E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租赁和商务服务业</w:t>
            </w:r>
          </w:p>
        </w:tc>
        <w:tc>
          <w:tcPr>
            <w:tcW w:w="1560" w:type="dxa"/>
            <w:vAlign w:val="center"/>
          </w:tcPr>
          <w:p w14:paraId="60896F5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4FD3710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07526D25">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31CEE6D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730" w:type="dxa"/>
            <w:vAlign w:val="center"/>
          </w:tcPr>
          <w:p w14:paraId="27D1BDD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6508A24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r w14:paraId="0C3E84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Merge w:val="continue"/>
            <w:vAlign w:val="center"/>
          </w:tcPr>
          <w:p w14:paraId="371ACDEF">
            <w:pPr>
              <w:widowControl/>
              <w:shd w:val="clear"/>
              <w:jc w:val="left"/>
              <w:rPr>
                <w:rFonts w:ascii="仿宋" w:hAnsi="仿宋" w:eastAsia="仿宋" w:cs="仿宋"/>
                <w:color w:val="auto"/>
                <w:kern w:val="0"/>
                <w:sz w:val="24"/>
                <w:highlight w:val="none"/>
              </w:rPr>
            </w:pPr>
          </w:p>
        </w:tc>
        <w:tc>
          <w:tcPr>
            <w:tcW w:w="1560" w:type="dxa"/>
            <w:vAlign w:val="center"/>
          </w:tcPr>
          <w:p w14:paraId="770E752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资产总额(Z)</w:t>
            </w:r>
          </w:p>
        </w:tc>
        <w:tc>
          <w:tcPr>
            <w:tcW w:w="671" w:type="dxa"/>
            <w:vAlign w:val="center"/>
          </w:tcPr>
          <w:p w14:paraId="45B1B56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1231" w:type="dxa"/>
            <w:vAlign w:val="center"/>
          </w:tcPr>
          <w:p w14:paraId="521EDFE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Z≥120000</w:t>
            </w:r>
          </w:p>
        </w:tc>
        <w:tc>
          <w:tcPr>
            <w:tcW w:w="1891" w:type="dxa"/>
            <w:vAlign w:val="center"/>
          </w:tcPr>
          <w:p w14:paraId="0DD7BB3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8000≤Z＜120000</w:t>
            </w:r>
          </w:p>
        </w:tc>
        <w:tc>
          <w:tcPr>
            <w:tcW w:w="1730" w:type="dxa"/>
            <w:vAlign w:val="center"/>
          </w:tcPr>
          <w:p w14:paraId="285663D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100≤Z＜8000</w:t>
            </w:r>
          </w:p>
        </w:tc>
        <w:tc>
          <w:tcPr>
            <w:tcW w:w="1203" w:type="dxa"/>
            <w:vAlign w:val="center"/>
          </w:tcPr>
          <w:p w14:paraId="4BF5C73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Z＜100</w:t>
            </w:r>
          </w:p>
        </w:tc>
      </w:tr>
      <w:tr w14:paraId="167275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jc w:val="center"/>
        </w:trPr>
        <w:tc>
          <w:tcPr>
            <w:tcW w:w="1457" w:type="dxa"/>
            <w:vAlign w:val="center"/>
          </w:tcPr>
          <w:p w14:paraId="757BA74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其他未列明行业 *</w:t>
            </w:r>
          </w:p>
        </w:tc>
        <w:tc>
          <w:tcPr>
            <w:tcW w:w="1560" w:type="dxa"/>
            <w:vAlign w:val="center"/>
          </w:tcPr>
          <w:p w14:paraId="3D30335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从业人员(X)</w:t>
            </w:r>
          </w:p>
        </w:tc>
        <w:tc>
          <w:tcPr>
            <w:tcW w:w="671" w:type="dxa"/>
            <w:vAlign w:val="center"/>
          </w:tcPr>
          <w:p w14:paraId="2B82517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231" w:type="dxa"/>
            <w:vAlign w:val="center"/>
          </w:tcPr>
          <w:p w14:paraId="0116E7C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X≥300</w:t>
            </w:r>
          </w:p>
        </w:tc>
        <w:tc>
          <w:tcPr>
            <w:tcW w:w="1891" w:type="dxa"/>
            <w:vAlign w:val="center"/>
          </w:tcPr>
          <w:p w14:paraId="76CEE74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100≤X＜300</w:t>
            </w:r>
          </w:p>
        </w:tc>
        <w:tc>
          <w:tcPr>
            <w:tcW w:w="1730" w:type="dxa"/>
            <w:vAlign w:val="center"/>
          </w:tcPr>
          <w:p w14:paraId="1A93EDF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10≤X＜100</w:t>
            </w:r>
          </w:p>
        </w:tc>
        <w:tc>
          <w:tcPr>
            <w:tcW w:w="1203" w:type="dxa"/>
            <w:vAlign w:val="center"/>
          </w:tcPr>
          <w:p w14:paraId="5274E47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X＜10</w:t>
            </w:r>
          </w:p>
        </w:tc>
      </w:tr>
    </w:tbl>
    <w:p w14:paraId="42D293D3">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说明： 　　</w:t>
      </w:r>
    </w:p>
    <w:p w14:paraId="4AEDCA0F">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1.大型、中型和小型企业须同时满足所列指标的下限，否则下划一档；微型企业只须满足所列指标中的一项即可。 　　</w:t>
      </w:r>
    </w:p>
    <w:p w14:paraId="7813A553">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 　　</w:t>
      </w:r>
    </w:p>
    <w:p w14:paraId="590C4C6A">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3.企业划分指标以现行统计制度为准。</w:t>
      </w:r>
    </w:p>
    <w:p w14:paraId="530657B9">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（1）从业人员，是指期末从业人员数，没有期末从业人员数的，采用全年平均人员数代替。</w:t>
      </w:r>
    </w:p>
    <w:p w14:paraId="01B047D9">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w:t>
      </w:r>
    </w:p>
    <w:p w14:paraId="666C803B">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（3）资产总额，采用资产总计代替。</w:t>
      </w:r>
    </w:p>
    <w:p w14:paraId="08669ADC">
      <w:pPr>
        <w:widowControl/>
        <w:shd w:val="clear"/>
        <w:jc w:val="left"/>
        <w:rPr>
          <w:rFonts w:ascii="仿宋" w:hAnsi="仿宋" w:eastAsia="仿宋" w:cs="仿宋"/>
          <w:color w:val="auto"/>
          <w:kern w:val="0"/>
          <w:sz w:val="24"/>
          <w:highlight w:val="none"/>
        </w:rPr>
      </w:pPr>
    </w:p>
    <w:p w14:paraId="118A99D3">
      <w:pPr>
        <w:widowControl/>
        <w:shd w:val="clear"/>
        <w:jc w:val="left"/>
        <w:rPr>
          <w:rFonts w:ascii="仿宋" w:hAnsi="仿宋" w:eastAsia="仿宋" w:cs="仿宋"/>
          <w:color w:val="auto"/>
          <w:kern w:val="0"/>
          <w:sz w:val="24"/>
          <w:highlight w:val="none"/>
        </w:rPr>
      </w:pPr>
    </w:p>
    <w:p w14:paraId="56039658">
      <w:pPr>
        <w:widowControl/>
        <w:shd w:val="clear" w:color="auto"/>
        <w:spacing w:before="150"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《统计上大中小微型企业划分办法（2017）》修订说明</w:t>
      </w:r>
    </w:p>
    <w:p w14:paraId="6039F879">
      <w:pPr>
        <w:widowControl/>
        <w:shd w:val="clear" w:color="auto"/>
        <w:spacing w:before="150" w:line="540" w:lineRule="atLeast"/>
        <w:jc w:val="left"/>
        <w:textAlignment w:val="baseline"/>
        <w:rPr>
          <w:rFonts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一、修订背景</w:t>
      </w:r>
    </w:p>
    <w:p w14:paraId="21C86064">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目前执行的《统计上大中小微型企业划分办法》是2011年国家统计局根据工业和信息化部、国家统计局、国家发展改革委、财政部《关于印发中小企业划型标准规定的通知》（工信部联企业〔2011〕300号），同时依据《国民经济行业分类》（GB/T4754—2011），制定并颁布的。</w:t>
      </w:r>
    </w:p>
    <w:p w14:paraId="38ED52BA">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2017年6月30日，《国民经济行业分类》（GB/T4754—2017）正式颁布。8月29日，国家统计局印发《关于执行新国民经济行业分类国家标准的通知》（国统字〔2017〕142号），规定从2017年统计年报和2018年定期统计报表起统一使用新分类标准。为此，我们对2011年印发的《统计上大中小微型企业划分办法》进行修订。</w:t>
      </w:r>
    </w:p>
    <w:p w14:paraId="550B65E6">
      <w:pPr>
        <w:widowControl/>
        <w:shd w:val="clear" w:color="auto"/>
        <w:spacing w:before="150" w:line="540" w:lineRule="atLeast"/>
        <w:jc w:val="left"/>
        <w:textAlignment w:val="baseline"/>
        <w:rPr>
          <w:rFonts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二、修订主要内容</w:t>
      </w:r>
    </w:p>
    <w:p w14:paraId="578E80C3">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本次修订是在2011年《统计上大中小微型企业划分办法》基础上进行的，修订延续原有的分类原则、方法和结构框架，在保持适用范围不变的情况下,依据标准由《国民经济行业分类》（GB/T4754—2011）修改为《国民经济行业分类》（GB/T4754—2017），并根据新旧国民经济行业的对应关系，进行了行业所包含类别的对应调整。</w:t>
      </w:r>
    </w:p>
    <w:p w14:paraId="2A1B8A64">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将交通运输业中包括的“装卸搬运和运输代理业”修改为“多式联运和运输代理业、装卸搬运”。</w:t>
      </w:r>
    </w:p>
    <w:p w14:paraId="744F0C24">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仓储业所包括的行业中类，根据《国民经济行业分类》（GB/T4754—2017）调整为“通用仓储，低温仓储，危险品仓储，谷物、棉花等农产品仓储，中药材仓储和其他仓储业”。</w:t>
      </w:r>
    </w:p>
    <w:p w14:paraId="51C255E4">
      <w:pPr>
        <w:widowControl/>
        <w:shd w:val="clear"/>
        <w:jc w:val="left"/>
        <w:rPr>
          <w:rFonts w:ascii="仿宋" w:hAnsi="仿宋" w:eastAsia="仿宋" w:cs="仿宋"/>
          <w:color w:val="auto"/>
          <w:kern w:val="0"/>
          <w:sz w:val="18"/>
          <w:szCs w:val="18"/>
          <w:highlight w:val="none"/>
        </w:rPr>
      </w:pPr>
    </w:p>
    <w:p w14:paraId="14D926B7">
      <w:pPr>
        <w:widowControl/>
        <w:shd w:val="clear"/>
        <w:jc w:val="left"/>
        <w:rPr>
          <w:rFonts w:ascii="仿宋" w:hAnsi="仿宋" w:eastAsia="仿宋" w:cs="仿宋"/>
          <w:color w:val="auto"/>
          <w:kern w:val="0"/>
          <w:sz w:val="18"/>
          <w:szCs w:val="18"/>
          <w:highlight w:val="none"/>
        </w:rPr>
      </w:pPr>
    </w:p>
    <w:p w14:paraId="41EDFC93">
      <w:pPr>
        <w:widowControl/>
        <w:shd w:val="clear"/>
        <w:jc w:val="left"/>
        <w:rPr>
          <w:rFonts w:ascii="仿宋" w:hAnsi="仿宋" w:eastAsia="仿宋" w:cs="仿宋"/>
          <w:color w:val="auto"/>
          <w:kern w:val="0"/>
          <w:sz w:val="18"/>
          <w:szCs w:val="18"/>
          <w:highlight w:val="none"/>
        </w:rPr>
      </w:pPr>
    </w:p>
    <w:p w14:paraId="49F9AE3A">
      <w:pPr>
        <w:widowControl/>
        <w:shd w:val="clear" w:color="auto"/>
        <w:spacing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中国人民银行中国银行业监督管理委员会</w:t>
      </w:r>
    </w:p>
    <w:p w14:paraId="74C464B5">
      <w:pPr>
        <w:widowControl/>
        <w:shd w:val="clear" w:color="auto"/>
        <w:spacing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中国证券监督管理委员会中国保险监督管理委员会</w:t>
      </w:r>
    </w:p>
    <w:p w14:paraId="1EB3E00C">
      <w:pPr>
        <w:widowControl/>
        <w:shd w:val="clear" w:color="auto"/>
        <w:spacing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国家统计局关于印发《金融业企业划型标准规定》的通知</w:t>
      </w:r>
    </w:p>
    <w:p w14:paraId="17A79DC0">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为进一步贯彻落实《中华人民共和国中小企业促进法》、《国务院关于进一步促进中小企业发展的若干意见》（国发〔2009〕36号）、《国务院办公厅关于金融支持小微企业发展的实施意见》（国办发〔2013〕87号），推动中小金融机构健康发展，加大金融对实体经济的支持，人民银行会同银监会、证监会、保监会和国家统计局联合研究制定了《金融业企业划型标准规定》（见附件）。 经国务院同意，现印发给你们，请遵照执行。</w:t>
      </w:r>
    </w:p>
    <w:p w14:paraId="106227DF">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请人民银行上海总部，各分行、营业管理部、省会（首府）城市中心支行、副省级城市中心支行会同所在省（区、市）银监局、证监局、保监局、统计局将本通知联合转发至辖内相关机构。</w:t>
      </w:r>
    </w:p>
    <w:p w14:paraId="194C8718">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附件：金融业企业划型标准规定</w:t>
      </w:r>
    </w:p>
    <w:p w14:paraId="4323E886">
      <w:pPr>
        <w:widowControl/>
        <w:shd w:val="clear" w:color="auto"/>
        <w:spacing w:before="150"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金融业企业划型标准规定</w:t>
      </w:r>
    </w:p>
    <w:p w14:paraId="61ED7C92">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一、根据《中华人民共和国中小企业促进法》、《国务院关于进一步促进中小企业发展的若干意见》（国发〔2009〕36号）和《国务院办公厅关于金融支持小微企业发展的实施意见》（国办发〔2013〕87号），制定本规定。</w:t>
      </w:r>
    </w:p>
    <w:p w14:paraId="271044E1">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二、适用范围。本规定适用于从事《国民经济行业分类》(GB/T4754-2011)中J门类（金融业）活动的企业。</w:t>
      </w:r>
    </w:p>
    <w:p w14:paraId="3CAF3D82">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三、行业分类。采用复合分类方法对金融业企业进行分类。首先，按《国民经济行业分类》将金融业企业分为货币金融服务、资本市场服务、保险业、其他金融业四大类。其次，将货币金融服务分为货币银行服务和非货币银行服务两类，将其他金融业分为金融信托与管理服务、控股公司服务和其他未包括的金融业三类。最后，按经济性质将货币银行服务类金融业企业划为银行业存款类金融机构；将非货币银行服务类金融业企业分为银行业非存款类金融机构，贷款公司、小额贷款公司及典当行；将资本市场服务类金融业企业划为证券业金融机构；将保险业金融企业划为保险业金融机构；将其他金融业企业分为信托公司，金融控股公司和除贷款公司、小额贷款公司、典当行以外的其他金融机构。</w:t>
      </w:r>
    </w:p>
    <w:p w14:paraId="1B9D89F0">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四、划型标准指标。采用一个完整会计年度中四个季度末法人并表口径的资产总额（信托公司为信托资产）平均值作为划型指标，该指标以监管部门数据为准。</w:t>
      </w:r>
    </w:p>
    <w:p w14:paraId="4B309202">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五、指标标准值。依据指标标准值，将各类金融业企业划分为大、中、小、微四个规模类型，中型企业标准上限及以上的为大型企业。</w:t>
      </w:r>
    </w:p>
    <w:p w14:paraId="50201B8A">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(一) 银行业存款类金融机构。资产总额40000亿元以下的为中小微型企业。其中，资产总额5000亿元及以上的为中型企业，资产总额50亿元及以上的为小型企业，资产总额50亿元以下的为微型企业。</w:t>
      </w:r>
    </w:p>
    <w:p w14:paraId="1C4FF877">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(二) 银行业非存款类金融机构。资产总额1000亿元以下的为中小微型企业。其中，资产总额200亿元及以上的为中型企业，资产总额50亿元及以上的为小型企业，资产总额50亿元以下的为微型企业。</w:t>
      </w:r>
    </w:p>
    <w:p w14:paraId="7FA08CF0">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(三) 贷款公司、小额贷款公司及典当行。资产总额1000亿元以下的为中小微型企业。其中，资产总额200亿元及以上的为中型企业，资产总额50亿元及以上的为小型企业，资产总额50亿元以下的为微型企业。</w:t>
      </w:r>
    </w:p>
    <w:p w14:paraId="130DCD68">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(四) 证券业金融机构。资产总额1000亿元以下的为中小微型企业。其中，资产总额100亿元及以上的为中型企业，资产总额10亿元及以上的为小型企业，资产总额10亿元以下的为微型企业。</w:t>
      </w:r>
    </w:p>
    <w:p w14:paraId="7E33C223">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(五) 保险业金融机构。资产总额5000亿元以下的为中小微型企业。其中，资产总额400亿元及以上的为中型企业，资产总额20亿元及以上的为小型企业，资产总额20亿元以下的为微型企业。</w:t>
      </w:r>
    </w:p>
    <w:p w14:paraId="51305097">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(六) 信托公司。信托资产1000亿元以下的为中小微型企业。其中，信托资产400亿元及以上的为中型企业，信托资产20亿元及以上的为小型企业，信托资产20亿元以下的为微型企业。</w:t>
      </w:r>
    </w:p>
    <w:p w14:paraId="31447577">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(七) 金融控股公司。资产总额40000亿元以下的为中小微型企业。其中，资产总额5000亿元及以上的为中型企业，资产总额50亿元及以上的为小型企业，资产总额50亿元以下的为微型企业。</w:t>
      </w:r>
    </w:p>
    <w:p w14:paraId="677B3141">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(八) 除贷款公司、小额贷款公司，典当行以外的其他金融机构。资产总额1000亿元以下的为中小微型企业。其中，资产总额200亿元及以上的为中型企业，资产总额50亿元及以上的为小型企业，资产总额50亿元以下的为微型企业。</w:t>
      </w:r>
    </w:p>
    <w:p w14:paraId="1A82C543">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六、组织实施。由人民银行会同银监会、证监会、保监会和统计局联合组成金融业企业划型标准工作组，负责金融业企业划型标准的实施、后期评估和调整工作，按年组织金融业企业规模认定，并在人民银行建立的《金融业机构信息管理系统》中增相应的字段模块。经过认定的金融业企业在系统中进行规模登记，方便政府部门和社会各界查询使用。</w:t>
      </w:r>
    </w:p>
    <w:p w14:paraId="44AD63B6">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七、标准值的评估和调整。金融业企业划型标准工作组毎五年对划型标准值受经济发展与通货膨胀等因素的响程度进行评估和调整。</w:t>
      </w:r>
    </w:p>
    <w:p w14:paraId="0C423A82">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八、本规定的中型金融业企业标准上限即为大型金融业企业下限。国务院有关部门据此进行相关数据的统计分析，不得制定与本规定不一致的金融业企业划型标准。</w:t>
      </w:r>
    </w:p>
    <w:p w14:paraId="078B4BFB">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九、融资担保公司参照本规定中“除贷款公司、小额贷款公司、典当行以外的其他金融机构”标准划型。</w:t>
      </w:r>
    </w:p>
    <w:p w14:paraId="27AC1F3E">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十、本规定由人民银行会同银监会，证监会、保监会和统计局负责解释。</w:t>
      </w:r>
    </w:p>
    <w:p w14:paraId="31CE86AC">
      <w:pPr>
        <w:widowControl/>
        <w:shd w:val="clear" w:color="auto"/>
        <w:spacing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    十一、本规定自发布之日起实施。</w:t>
      </w:r>
    </w:p>
    <w:p w14:paraId="66E7F156">
      <w:pPr>
        <w:widowControl/>
        <w:shd w:val="clear" w:color="auto"/>
        <w:spacing w:before="150" w:line="420" w:lineRule="atLeast"/>
        <w:jc w:val="left"/>
        <w:textAlignment w:val="baseline"/>
        <w:rPr>
          <w:rFonts w:ascii="仿宋" w:hAnsi="仿宋" w:eastAsia="仿宋" w:cs="仿宋"/>
          <w:color w:val="auto"/>
          <w:kern w:val="0"/>
          <w:szCs w:val="21"/>
          <w:highlight w:val="none"/>
        </w:rPr>
      </w:pPr>
      <w:r>
        <w:rPr>
          <w:rFonts w:hint="eastAsia" w:ascii="仿宋" w:hAnsi="仿宋" w:eastAsia="仿宋" w:cs="仿宋"/>
          <w:color w:val="auto"/>
          <w:kern w:val="0"/>
          <w:szCs w:val="21"/>
          <w:highlight w:val="none"/>
        </w:rPr>
        <w:t>附：金融业企业划型标准</w:t>
      </w:r>
    </w:p>
    <w:p w14:paraId="6BBC4A80">
      <w:pPr>
        <w:widowControl/>
        <w:shd w:val="clear" w:color="auto"/>
        <w:spacing w:before="150" w:line="600" w:lineRule="atLeast"/>
        <w:jc w:val="center"/>
        <w:textAlignment w:val="baseline"/>
        <w:rPr>
          <w:rFonts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金融业企业划型标准</w:t>
      </w:r>
    </w:p>
    <w:tbl>
      <w:tblPr>
        <w:tblStyle w:val="68"/>
        <w:tblW w:w="85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1025"/>
        <w:gridCol w:w="2836"/>
        <w:gridCol w:w="606"/>
        <w:gridCol w:w="3326"/>
      </w:tblGrid>
      <w:tr w14:paraId="3D40B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tcMar>
              <w:top w:w="75" w:type="dxa"/>
              <w:left w:w="75" w:type="dxa"/>
              <w:bottom w:w="75" w:type="dxa"/>
              <w:right w:w="75" w:type="dxa"/>
            </w:tcMar>
            <w:vAlign w:val="bottom"/>
          </w:tcPr>
          <w:p w14:paraId="524FA9E6">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行业</w:t>
            </w:r>
          </w:p>
        </w:tc>
        <w:tc>
          <w:tcPr>
            <w:tcW w:w="2836" w:type="dxa"/>
            <w:tcMar>
              <w:top w:w="75" w:type="dxa"/>
              <w:left w:w="75" w:type="dxa"/>
              <w:bottom w:w="75" w:type="dxa"/>
              <w:right w:w="75" w:type="dxa"/>
            </w:tcMar>
            <w:vAlign w:val="bottom"/>
          </w:tcPr>
          <w:p w14:paraId="26652C06">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类别</w:t>
            </w:r>
          </w:p>
        </w:tc>
        <w:tc>
          <w:tcPr>
            <w:tcW w:w="606" w:type="dxa"/>
            <w:tcMar>
              <w:top w:w="75" w:type="dxa"/>
              <w:left w:w="75" w:type="dxa"/>
              <w:bottom w:w="75" w:type="dxa"/>
              <w:right w:w="75" w:type="dxa"/>
            </w:tcMar>
            <w:vAlign w:val="bottom"/>
          </w:tcPr>
          <w:p w14:paraId="54867CAF">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类型</w:t>
            </w:r>
          </w:p>
        </w:tc>
        <w:tc>
          <w:tcPr>
            <w:tcW w:w="3326" w:type="dxa"/>
            <w:tcMar>
              <w:top w:w="75" w:type="dxa"/>
              <w:left w:w="75" w:type="dxa"/>
              <w:bottom w:w="75" w:type="dxa"/>
              <w:right w:w="75" w:type="dxa"/>
            </w:tcMar>
            <w:vAlign w:val="bottom"/>
          </w:tcPr>
          <w:p w14:paraId="694B3630">
            <w:pPr>
              <w:widowControl/>
              <w:shd w:val="clear"/>
              <w:jc w:val="center"/>
              <w:rPr>
                <w:rFonts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资产总额</w:t>
            </w:r>
          </w:p>
        </w:tc>
      </w:tr>
      <w:tr w14:paraId="1270B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restart"/>
            <w:vAlign w:val="center"/>
          </w:tcPr>
          <w:p w14:paraId="142F18A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货币金融服务</w:t>
            </w:r>
          </w:p>
        </w:tc>
        <w:tc>
          <w:tcPr>
            <w:tcW w:w="1025" w:type="dxa"/>
            <w:vMerge w:val="restart"/>
            <w:vAlign w:val="center"/>
          </w:tcPr>
          <w:p w14:paraId="16CF955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货币银行服务</w:t>
            </w:r>
          </w:p>
        </w:tc>
        <w:tc>
          <w:tcPr>
            <w:tcW w:w="2836" w:type="dxa"/>
            <w:vMerge w:val="restart"/>
            <w:vAlign w:val="center"/>
          </w:tcPr>
          <w:p w14:paraId="138F543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银行业存款类金融机构</w:t>
            </w:r>
          </w:p>
        </w:tc>
        <w:tc>
          <w:tcPr>
            <w:tcW w:w="606" w:type="dxa"/>
            <w:vAlign w:val="center"/>
          </w:tcPr>
          <w:p w14:paraId="1CBF763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61E21A4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5000亿元（含）至40000亿元</w:t>
            </w:r>
          </w:p>
        </w:tc>
      </w:tr>
      <w:tr w14:paraId="70A3D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340B290B">
            <w:pPr>
              <w:widowControl/>
              <w:shd w:val="clear"/>
              <w:jc w:val="left"/>
              <w:rPr>
                <w:rFonts w:ascii="仿宋" w:hAnsi="仿宋" w:eastAsia="仿宋" w:cs="仿宋"/>
                <w:color w:val="auto"/>
                <w:kern w:val="0"/>
                <w:sz w:val="24"/>
                <w:highlight w:val="none"/>
              </w:rPr>
            </w:pPr>
          </w:p>
        </w:tc>
        <w:tc>
          <w:tcPr>
            <w:tcW w:w="1025" w:type="dxa"/>
            <w:vMerge w:val="continue"/>
            <w:vAlign w:val="center"/>
          </w:tcPr>
          <w:p w14:paraId="591B5EFA">
            <w:pPr>
              <w:widowControl/>
              <w:shd w:val="clear"/>
              <w:jc w:val="left"/>
              <w:rPr>
                <w:rFonts w:ascii="仿宋" w:hAnsi="仿宋" w:eastAsia="仿宋" w:cs="仿宋"/>
                <w:color w:val="auto"/>
                <w:kern w:val="0"/>
                <w:sz w:val="24"/>
                <w:highlight w:val="none"/>
              </w:rPr>
            </w:pPr>
          </w:p>
        </w:tc>
        <w:tc>
          <w:tcPr>
            <w:tcW w:w="2836" w:type="dxa"/>
            <w:vMerge w:val="continue"/>
            <w:vAlign w:val="center"/>
          </w:tcPr>
          <w:p w14:paraId="22FACB4F">
            <w:pPr>
              <w:widowControl/>
              <w:shd w:val="clear"/>
              <w:jc w:val="left"/>
              <w:rPr>
                <w:rFonts w:ascii="仿宋" w:hAnsi="仿宋" w:eastAsia="仿宋" w:cs="仿宋"/>
                <w:color w:val="auto"/>
                <w:kern w:val="0"/>
                <w:sz w:val="24"/>
                <w:highlight w:val="none"/>
              </w:rPr>
            </w:pPr>
          </w:p>
        </w:tc>
        <w:tc>
          <w:tcPr>
            <w:tcW w:w="606" w:type="dxa"/>
            <w:vAlign w:val="center"/>
          </w:tcPr>
          <w:p w14:paraId="14D43BA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2192AEF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50亿元（含）至5000亿元</w:t>
            </w:r>
          </w:p>
        </w:tc>
      </w:tr>
      <w:tr w14:paraId="616EB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645ADEDD">
            <w:pPr>
              <w:widowControl/>
              <w:shd w:val="clear"/>
              <w:jc w:val="left"/>
              <w:rPr>
                <w:rFonts w:ascii="仿宋" w:hAnsi="仿宋" w:eastAsia="仿宋" w:cs="仿宋"/>
                <w:color w:val="auto"/>
                <w:kern w:val="0"/>
                <w:sz w:val="24"/>
                <w:highlight w:val="none"/>
              </w:rPr>
            </w:pPr>
          </w:p>
        </w:tc>
        <w:tc>
          <w:tcPr>
            <w:tcW w:w="1025" w:type="dxa"/>
            <w:vMerge w:val="continue"/>
            <w:vAlign w:val="center"/>
          </w:tcPr>
          <w:p w14:paraId="6819F0E5">
            <w:pPr>
              <w:widowControl/>
              <w:shd w:val="clear"/>
              <w:jc w:val="left"/>
              <w:rPr>
                <w:rFonts w:ascii="仿宋" w:hAnsi="仿宋" w:eastAsia="仿宋" w:cs="仿宋"/>
                <w:color w:val="auto"/>
                <w:kern w:val="0"/>
                <w:sz w:val="24"/>
                <w:highlight w:val="none"/>
              </w:rPr>
            </w:pPr>
          </w:p>
        </w:tc>
        <w:tc>
          <w:tcPr>
            <w:tcW w:w="2836" w:type="dxa"/>
            <w:vMerge w:val="continue"/>
            <w:vAlign w:val="center"/>
          </w:tcPr>
          <w:p w14:paraId="2D261B17">
            <w:pPr>
              <w:widowControl/>
              <w:shd w:val="clear"/>
              <w:jc w:val="left"/>
              <w:rPr>
                <w:rFonts w:ascii="仿宋" w:hAnsi="仿宋" w:eastAsia="仿宋" w:cs="仿宋"/>
                <w:color w:val="auto"/>
                <w:kern w:val="0"/>
                <w:sz w:val="24"/>
                <w:highlight w:val="none"/>
              </w:rPr>
            </w:pPr>
          </w:p>
        </w:tc>
        <w:tc>
          <w:tcPr>
            <w:tcW w:w="606" w:type="dxa"/>
            <w:vAlign w:val="center"/>
          </w:tcPr>
          <w:p w14:paraId="5A937F7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2453114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50亿元以下</w:t>
            </w:r>
          </w:p>
        </w:tc>
      </w:tr>
      <w:tr w14:paraId="77482B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38281CC9">
            <w:pPr>
              <w:widowControl/>
              <w:shd w:val="clear"/>
              <w:jc w:val="left"/>
              <w:rPr>
                <w:rFonts w:ascii="仿宋" w:hAnsi="仿宋" w:eastAsia="仿宋" w:cs="仿宋"/>
                <w:color w:val="auto"/>
                <w:kern w:val="0"/>
                <w:sz w:val="24"/>
                <w:highlight w:val="none"/>
              </w:rPr>
            </w:pPr>
          </w:p>
        </w:tc>
        <w:tc>
          <w:tcPr>
            <w:tcW w:w="1025" w:type="dxa"/>
            <w:vMerge w:val="restart"/>
            <w:vAlign w:val="center"/>
          </w:tcPr>
          <w:p w14:paraId="2AD1BDC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非货币银行服务</w:t>
            </w:r>
          </w:p>
        </w:tc>
        <w:tc>
          <w:tcPr>
            <w:tcW w:w="2836" w:type="dxa"/>
            <w:vMerge w:val="restart"/>
            <w:vAlign w:val="center"/>
          </w:tcPr>
          <w:p w14:paraId="50B9522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银行业非存款类金融机构</w:t>
            </w:r>
          </w:p>
        </w:tc>
        <w:tc>
          <w:tcPr>
            <w:tcW w:w="606" w:type="dxa"/>
            <w:vAlign w:val="center"/>
          </w:tcPr>
          <w:p w14:paraId="5846F37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538A70B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200亿元（含）至1000亿元</w:t>
            </w:r>
          </w:p>
        </w:tc>
      </w:tr>
      <w:tr w14:paraId="300D9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4557B98B">
            <w:pPr>
              <w:widowControl/>
              <w:shd w:val="clear"/>
              <w:jc w:val="left"/>
              <w:rPr>
                <w:rFonts w:ascii="仿宋" w:hAnsi="仿宋" w:eastAsia="仿宋" w:cs="仿宋"/>
                <w:color w:val="auto"/>
                <w:kern w:val="0"/>
                <w:sz w:val="24"/>
                <w:highlight w:val="none"/>
              </w:rPr>
            </w:pPr>
          </w:p>
        </w:tc>
        <w:tc>
          <w:tcPr>
            <w:tcW w:w="1025" w:type="dxa"/>
            <w:vMerge w:val="continue"/>
            <w:vAlign w:val="center"/>
          </w:tcPr>
          <w:p w14:paraId="52745108">
            <w:pPr>
              <w:widowControl/>
              <w:shd w:val="clear"/>
              <w:jc w:val="left"/>
              <w:rPr>
                <w:rFonts w:ascii="仿宋" w:hAnsi="仿宋" w:eastAsia="仿宋" w:cs="仿宋"/>
                <w:color w:val="auto"/>
                <w:kern w:val="0"/>
                <w:sz w:val="24"/>
                <w:highlight w:val="none"/>
              </w:rPr>
            </w:pPr>
          </w:p>
        </w:tc>
        <w:tc>
          <w:tcPr>
            <w:tcW w:w="2836" w:type="dxa"/>
            <w:vMerge w:val="continue"/>
            <w:vAlign w:val="center"/>
          </w:tcPr>
          <w:p w14:paraId="10130665">
            <w:pPr>
              <w:widowControl/>
              <w:shd w:val="clear"/>
              <w:jc w:val="left"/>
              <w:rPr>
                <w:rFonts w:ascii="仿宋" w:hAnsi="仿宋" w:eastAsia="仿宋" w:cs="仿宋"/>
                <w:color w:val="auto"/>
                <w:kern w:val="0"/>
                <w:sz w:val="24"/>
                <w:highlight w:val="none"/>
              </w:rPr>
            </w:pPr>
          </w:p>
        </w:tc>
        <w:tc>
          <w:tcPr>
            <w:tcW w:w="606" w:type="dxa"/>
            <w:vAlign w:val="center"/>
          </w:tcPr>
          <w:p w14:paraId="2C58D11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6861561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50亿元（含）至200亿元</w:t>
            </w:r>
          </w:p>
        </w:tc>
      </w:tr>
      <w:tr w14:paraId="6EB5C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30D044FA">
            <w:pPr>
              <w:widowControl/>
              <w:shd w:val="clear"/>
              <w:jc w:val="left"/>
              <w:rPr>
                <w:rFonts w:ascii="仿宋" w:hAnsi="仿宋" w:eastAsia="仿宋" w:cs="仿宋"/>
                <w:color w:val="auto"/>
                <w:kern w:val="0"/>
                <w:sz w:val="24"/>
                <w:highlight w:val="none"/>
              </w:rPr>
            </w:pPr>
          </w:p>
        </w:tc>
        <w:tc>
          <w:tcPr>
            <w:tcW w:w="1025" w:type="dxa"/>
            <w:vMerge w:val="continue"/>
            <w:vAlign w:val="center"/>
          </w:tcPr>
          <w:p w14:paraId="0FD9F9A6">
            <w:pPr>
              <w:widowControl/>
              <w:shd w:val="clear"/>
              <w:jc w:val="left"/>
              <w:rPr>
                <w:rFonts w:ascii="仿宋" w:hAnsi="仿宋" w:eastAsia="仿宋" w:cs="仿宋"/>
                <w:color w:val="auto"/>
                <w:kern w:val="0"/>
                <w:sz w:val="24"/>
                <w:highlight w:val="none"/>
              </w:rPr>
            </w:pPr>
          </w:p>
        </w:tc>
        <w:tc>
          <w:tcPr>
            <w:tcW w:w="2836" w:type="dxa"/>
            <w:vMerge w:val="continue"/>
            <w:vAlign w:val="center"/>
          </w:tcPr>
          <w:p w14:paraId="516C807A">
            <w:pPr>
              <w:widowControl/>
              <w:shd w:val="clear"/>
              <w:jc w:val="left"/>
              <w:rPr>
                <w:rFonts w:ascii="仿宋" w:hAnsi="仿宋" w:eastAsia="仿宋" w:cs="仿宋"/>
                <w:color w:val="auto"/>
                <w:kern w:val="0"/>
                <w:sz w:val="24"/>
                <w:highlight w:val="none"/>
              </w:rPr>
            </w:pPr>
          </w:p>
        </w:tc>
        <w:tc>
          <w:tcPr>
            <w:tcW w:w="606" w:type="dxa"/>
            <w:vAlign w:val="center"/>
          </w:tcPr>
          <w:p w14:paraId="461E35B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01941F1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50亿元以下</w:t>
            </w:r>
          </w:p>
        </w:tc>
      </w:tr>
      <w:tr w14:paraId="3B443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407183D5">
            <w:pPr>
              <w:widowControl/>
              <w:shd w:val="clear"/>
              <w:jc w:val="left"/>
              <w:rPr>
                <w:rFonts w:ascii="仿宋" w:hAnsi="仿宋" w:eastAsia="仿宋" w:cs="仿宋"/>
                <w:color w:val="auto"/>
                <w:kern w:val="0"/>
                <w:sz w:val="24"/>
                <w:highlight w:val="none"/>
              </w:rPr>
            </w:pPr>
          </w:p>
        </w:tc>
        <w:tc>
          <w:tcPr>
            <w:tcW w:w="1025" w:type="dxa"/>
            <w:vMerge w:val="continue"/>
            <w:vAlign w:val="center"/>
          </w:tcPr>
          <w:p w14:paraId="6C112379">
            <w:pPr>
              <w:widowControl/>
              <w:shd w:val="clear"/>
              <w:jc w:val="left"/>
              <w:rPr>
                <w:rFonts w:ascii="仿宋" w:hAnsi="仿宋" w:eastAsia="仿宋" w:cs="仿宋"/>
                <w:color w:val="auto"/>
                <w:kern w:val="0"/>
                <w:sz w:val="24"/>
                <w:highlight w:val="none"/>
              </w:rPr>
            </w:pPr>
          </w:p>
        </w:tc>
        <w:tc>
          <w:tcPr>
            <w:tcW w:w="2836" w:type="dxa"/>
            <w:vMerge w:val="restart"/>
            <w:vAlign w:val="center"/>
          </w:tcPr>
          <w:p w14:paraId="2900FD3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贷款公司、小额贷款公司及典当行</w:t>
            </w:r>
          </w:p>
        </w:tc>
        <w:tc>
          <w:tcPr>
            <w:tcW w:w="606" w:type="dxa"/>
            <w:vAlign w:val="center"/>
          </w:tcPr>
          <w:p w14:paraId="7262BA9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550B89A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200亿元（含）至1000亿元</w:t>
            </w:r>
          </w:p>
        </w:tc>
      </w:tr>
      <w:tr w14:paraId="131A6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65AF86AA">
            <w:pPr>
              <w:widowControl/>
              <w:shd w:val="clear"/>
              <w:jc w:val="left"/>
              <w:rPr>
                <w:rFonts w:ascii="仿宋" w:hAnsi="仿宋" w:eastAsia="仿宋" w:cs="仿宋"/>
                <w:color w:val="auto"/>
                <w:kern w:val="0"/>
                <w:sz w:val="24"/>
                <w:highlight w:val="none"/>
              </w:rPr>
            </w:pPr>
          </w:p>
        </w:tc>
        <w:tc>
          <w:tcPr>
            <w:tcW w:w="1025" w:type="dxa"/>
            <w:vMerge w:val="continue"/>
            <w:vAlign w:val="center"/>
          </w:tcPr>
          <w:p w14:paraId="748520DA">
            <w:pPr>
              <w:widowControl/>
              <w:shd w:val="clear"/>
              <w:jc w:val="left"/>
              <w:rPr>
                <w:rFonts w:ascii="仿宋" w:hAnsi="仿宋" w:eastAsia="仿宋" w:cs="仿宋"/>
                <w:color w:val="auto"/>
                <w:kern w:val="0"/>
                <w:sz w:val="24"/>
                <w:highlight w:val="none"/>
              </w:rPr>
            </w:pPr>
          </w:p>
        </w:tc>
        <w:tc>
          <w:tcPr>
            <w:tcW w:w="2836" w:type="dxa"/>
            <w:vMerge w:val="continue"/>
            <w:vAlign w:val="center"/>
          </w:tcPr>
          <w:p w14:paraId="4A1C7DEB">
            <w:pPr>
              <w:widowControl/>
              <w:shd w:val="clear"/>
              <w:jc w:val="left"/>
              <w:rPr>
                <w:rFonts w:ascii="仿宋" w:hAnsi="仿宋" w:eastAsia="仿宋" w:cs="仿宋"/>
                <w:color w:val="auto"/>
                <w:kern w:val="0"/>
                <w:sz w:val="24"/>
                <w:highlight w:val="none"/>
              </w:rPr>
            </w:pPr>
          </w:p>
        </w:tc>
        <w:tc>
          <w:tcPr>
            <w:tcW w:w="606" w:type="dxa"/>
            <w:vAlign w:val="center"/>
          </w:tcPr>
          <w:p w14:paraId="6E35548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40B18C5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50亿元（含）至200亿元</w:t>
            </w:r>
          </w:p>
        </w:tc>
      </w:tr>
      <w:tr w14:paraId="2E77F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3FA9522E">
            <w:pPr>
              <w:widowControl/>
              <w:shd w:val="clear"/>
              <w:jc w:val="left"/>
              <w:rPr>
                <w:rFonts w:ascii="仿宋" w:hAnsi="仿宋" w:eastAsia="仿宋" w:cs="仿宋"/>
                <w:color w:val="auto"/>
                <w:kern w:val="0"/>
                <w:sz w:val="24"/>
                <w:highlight w:val="none"/>
              </w:rPr>
            </w:pPr>
          </w:p>
        </w:tc>
        <w:tc>
          <w:tcPr>
            <w:tcW w:w="1025" w:type="dxa"/>
            <w:vMerge w:val="continue"/>
            <w:vAlign w:val="center"/>
          </w:tcPr>
          <w:p w14:paraId="175D0AD1">
            <w:pPr>
              <w:widowControl/>
              <w:shd w:val="clear"/>
              <w:jc w:val="left"/>
              <w:rPr>
                <w:rFonts w:ascii="仿宋" w:hAnsi="仿宋" w:eastAsia="仿宋" w:cs="仿宋"/>
                <w:color w:val="auto"/>
                <w:kern w:val="0"/>
                <w:sz w:val="24"/>
                <w:highlight w:val="none"/>
              </w:rPr>
            </w:pPr>
          </w:p>
        </w:tc>
        <w:tc>
          <w:tcPr>
            <w:tcW w:w="2836" w:type="dxa"/>
            <w:vMerge w:val="continue"/>
            <w:vAlign w:val="center"/>
          </w:tcPr>
          <w:p w14:paraId="198A32E1">
            <w:pPr>
              <w:widowControl/>
              <w:shd w:val="clear"/>
              <w:jc w:val="left"/>
              <w:rPr>
                <w:rFonts w:ascii="仿宋" w:hAnsi="仿宋" w:eastAsia="仿宋" w:cs="仿宋"/>
                <w:color w:val="auto"/>
                <w:kern w:val="0"/>
                <w:sz w:val="24"/>
                <w:highlight w:val="none"/>
              </w:rPr>
            </w:pPr>
          </w:p>
        </w:tc>
        <w:tc>
          <w:tcPr>
            <w:tcW w:w="606" w:type="dxa"/>
            <w:vAlign w:val="center"/>
          </w:tcPr>
          <w:p w14:paraId="5656AF6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175AC64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50亿元以下</w:t>
            </w:r>
          </w:p>
        </w:tc>
      </w:tr>
      <w:tr w14:paraId="469E6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restart"/>
            <w:vAlign w:val="center"/>
          </w:tcPr>
          <w:p w14:paraId="251CDE9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资本市场服务</w:t>
            </w:r>
          </w:p>
        </w:tc>
        <w:tc>
          <w:tcPr>
            <w:tcW w:w="2836" w:type="dxa"/>
            <w:vMerge w:val="restart"/>
            <w:vAlign w:val="center"/>
          </w:tcPr>
          <w:p w14:paraId="542966F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证券业金融机构</w:t>
            </w:r>
          </w:p>
        </w:tc>
        <w:tc>
          <w:tcPr>
            <w:tcW w:w="606" w:type="dxa"/>
            <w:vAlign w:val="center"/>
          </w:tcPr>
          <w:p w14:paraId="14410EC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71870EB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100亿元（含）至1000亿元</w:t>
            </w:r>
          </w:p>
        </w:tc>
      </w:tr>
      <w:tr w14:paraId="285D0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continue"/>
            <w:vAlign w:val="center"/>
          </w:tcPr>
          <w:p w14:paraId="6A36DC7E">
            <w:pPr>
              <w:widowControl/>
              <w:shd w:val="clear"/>
              <w:jc w:val="left"/>
              <w:rPr>
                <w:rFonts w:ascii="仿宋" w:hAnsi="仿宋" w:eastAsia="仿宋" w:cs="仿宋"/>
                <w:color w:val="auto"/>
                <w:kern w:val="0"/>
                <w:sz w:val="24"/>
                <w:highlight w:val="none"/>
              </w:rPr>
            </w:pPr>
          </w:p>
        </w:tc>
        <w:tc>
          <w:tcPr>
            <w:tcW w:w="2836" w:type="dxa"/>
            <w:vMerge w:val="continue"/>
            <w:vAlign w:val="center"/>
          </w:tcPr>
          <w:p w14:paraId="626954BC">
            <w:pPr>
              <w:widowControl/>
              <w:shd w:val="clear"/>
              <w:jc w:val="left"/>
              <w:rPr>
                <w:rFonts w:ascii="仿宋" w:hAnsi="仿宋" w:eastAsia="仿宋" w:cs="仿宋"/>
                <w:color w:val="auto"/>
                <w:kern w:val="0"/>
                <w:sz w:val="24"/>
                <w:highlight w:val="none"/>
              </w:rPr>
            </w:pPr>
          </w:p>
        </w:tc>
        <w:tc>
          <w:tcPr>
            <w:tcW w:w="606" w:type="dxa"/>
            <w:vAlign w:val="center"/>
          </w:tcPr>
          <w:p w14:paraId="2C74FF2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689F5C2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10亿元（含）至100亿元</w:t>
            </w:r>
          </w:p>
        </w:tc>
      </w:tr>
      <w:tr w14:paraId="09686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continue"/>
            <w:vAlign w:val="center"/>
          </w:tcPr>
          <w:p w14:paraId="00FBE6F0">
            <w:pPr>
              <w:widowControl/>
              <w:shd w:val="clear"/>
              <w:jc w:val="left"/>
              <w:rPr>
                <w:rFonts w:ascii="仿宋" w:hAnsi="仿宋" w:eastAsia="仿宋" w:cs="仿宋"/>
                <w:color w:val="auto"/>
                <w:kern w:val="0"/>
                <w:sz w:val="24"/>
                <w:highlight w:val="none"/>
              </w:rPr>
            </w:pPr>
          </w:p>
        </w:tc>
        <w:tc>
          <w:tcPr>
            <w:tcW w:w="2836" w:type="dxa"/>
            <w:vMerge w:val="continue"/>
            <w:vAlign w:val="center"/>
          </w:tcPr>
          <w:p w14:paraId="184B4B54">
            <w:pPr>
              <w:widowControl/>
              <w:shd w:val="clear"/>
              <w:jc w:val="left"/>
              <w:rPr>
                <w:rFonts w:ascii="仿宋" w:hAnsi="仿宋" w:eastAsia="仿宋" w:cs="仿宋"/>
                <w:color w:val="auto"/>
                <w:kern w:val="0"/>
                <w:sz w:val="24"/>
                <w:highlight w:val="none"/>
              </w:rPr>
            </w:pPr>
          </w:p>
        </w:tc>
        <w:tc>
          <w:tcPr>
            <w:tcW w:w="606" w:type="dxa"/>
            <w:vAlign w:val="center"/>
          </w:tcPr>
          <w:p w14:paraId="319954A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33C46CA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10亿元以下</w:t>
            </w:r>
          </w:p>
        </w:tc>
      </w:tr>
      <w:tr w14:paraId="48939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restart"/>
            <w:vAlign w:val="center"/>
          </w:tcPr>
          <w:p w14:paraId="4132D2D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保险业</w:t>
            </w:r>
          </w:p>
        </w:tc>
        <w:tc>
          <w:tcPr>
            <w:tcW w:w="2836" w:type="dxa"/>
            <w:vMerge w:val="restart"/>
            <w:vAlign w:val="center"/>
          </w:tcPr>
          <w:p w14:paraId="7E27EB6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保险业金融机构</w:t>
            </w:r>
          </w:p>
        </w:tc>
        <w:tc>
          <w:tcPr>
            <w:tcW w:w="606" w:type="dxa"/>
            <w:vAlign w:val="center"/>
          </w:tcPr>
          <w:p w14:paraId="44217A9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476B20D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400亿元（含）至5000亿元</w:t>
            </w:r>
          </w:p>
        </w:tc>
      </w:tr>
      <w:tr w14:paraId="7DD2A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continue"/>
            <w:vAlign w:val="center"/>
          </w:tcPr>
          <w:p w14:paraId="3EFDFD16">
            <w:pPr>
              <w:widowControl/>
              <w:shd w:val="clear"/>
              <w:jc w:val="left"/>
              <w:rPr>
                <w:rFonts w:ascii="仿宋" w:hAnsi="仿宋" w:eastAsia="仿宋" w:cs="仿宋"/>
                <w:color w:val="auto"/>
                <w:kern w:val="0"/>
                <w:sz w:val="24"/>
                <w:highlight w:val="none"/>
              </w:rPr>
            </w:pPr>
          </w:p>
        </w:tc>
        <w:tc>
          <w:tcPr>
            <w:tcW w:w="2836" w:type="dxa"/>
            <w:vMerge w:val="continue"/>
            <w:vAlign w:val="center"/>
          </w:tcPr>
          <w:p w14:paraId="1209D6E1">
            <w:pPr>
              <w:widowControl/>
              <w:shd w:val="clear"/>
              <w:jc w:val="left"/>
              <w:rPr>
                <w:rFonts w:ascii="仿宋" w:hAnsi="仿宋" w:eastAsia="仿宋" w:cs="仿宋"/>
                <w:color w:val="auto"/>
                <w:kern w:val="0"/>
                <w:sz w:val="24"/>
                <w:highlight w:val="none"/>
              </w:rPr>
            </w:pPr>
          </w:p>
        </w:tc>
        <w:tc>
          <w:tcPr>
            <w:tcW w:w="606" w:type="dxa"/>
            <w:vAlign w:val="center"/>
          </w:tcPr>
          <w:p w14:paraId="2A0F2F6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2DCDDB9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20亿元（含）至400亿元</w:t>
            </w:r>
          </w:p>
        </w:tc>
      </w:tr>
      <w:tr w14:paraId="4FDBA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760" w:type="dxa"/>
            <w:gridSpan w:val="2"/>
            <w:vMerge w:val="continue"/>
            <w:vAlign w:val="center"/>
          </w:tcPr>
          <w:p w14:paraId="4CF327D0">
            <w:pPr>
              <w:widowControl/>
              <w:shd w:val="clear"/>
              <w:jc w:val="left"/>
              <w:rPr>
                <w:rFonts w:ascii="仿宋" w:hAnsi="仿宋" w:eastAsia="仿宋" w:cs="仿宋"/>
                <w:color w:val="auto"/>
                <w:kern w:val="0"/>
                <w:sz w:val="24"/>
                <w:highlight w:val="none"/>
              </w:rPr>
            </w:pPr>
          </w:p>
        </w:tc>
        <w:tc>
          <w:tcPr>
            <w:tcW w:w="2836" w:type="dxa"/>
            <w:vMerge w:val="continue"/>
            <w:vAlign w:val="center"/>
          </w:tcPr>
          <w:p w14:paraId="7BEC7DD5">
            <w:pPr>
              <w:widowControl/>
              <w:shd w:val="clear"/>
              <w:jc w:val="left"/>
              <w:rPr>
                <w:rFonts w:ascii="仿宋" w:hAnsi="仿宋" w:eastAsia="仿宋" w:cs="仿宋"/>
                <w:color w:val="auto"/>
                <w:kern w:val="0"/>
                <w:sz w:val="24"/>
                <w:highlight w:val="none"/>
              </w:rPr>
            </w:pPr>
          </w:p>
        </w:tc>
        <w:tc>
          <w:tcPr>
            <w:tcW w:w="606" w:type="dxa"/>
            <w:vAlign w:val="center"/>
          </w:tcPr>
          <w:p w14:paraId="7FE3D38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03E8534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20亿元以下</w:t>
            </w:r>
          </w:p>
        </w:tc>
      </w:tr>
      <w:tr w14:paraId="50C40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restart"/>
            <w:vAlign w:val="center"/>
          </w:tcPr>
          <w:p w14:paraId="2C0A1CD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其他金融业</w:t>
            </w:r>
          </w:p>
        </w:tc>
        <w:tc>
          <w:tcPr>
            <w:tcW w:w="1025" w:type="dxa"/>
            <w:vMerge w:val="restart"/>
            <w:vAlign w:val="center"/>
          </w:tcPr>
          <w:p w14:paraId="26548DB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金融信托与管理服务</w:t>
            </w:r>
          </w:p>
        </w:tc>
        <w:tc>
          <w:tcPr>
            <w:tcW w:w="2836" w:type="dxa"/>
            <w:vMerge w:val="restart"/>
            <w:vAlign w:val="center"/>
          </w:tcPr>
          <w:p w14:paraId="69FC309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信托公司</w:t>
            </w:r>
          </w:p>
        </w:tc>
        <w:tc>
          <w:tcPr>
            <w:tcW w:w="606" w:type="dxa"/>
            <w:vAlign w:val="center"/>
          </w:tcPr>
          <w:p w14:paraId="5833AA43">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0F57FE2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400亿元（含）至1000亿元</w:t>
            </w:r>
          </w:p>
        </w:tc>
      </w:tr>
      <w:tr w14:paraId="0F167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0AD3C5E0">
            <w:pPr>
              <w:widowControl/>
              <w:shd w:val="clear"/>
              <w:jc w:val="left"/>
              <w:rPr>
                <w:rFonts w:ascii="仿宋" w:hAnsi="仿宋" w:eastAsia="仿宋" w:cs="仿宋"/>
                <w:color w:val="auto"/>
                <w:kern w:val="0"/>
                <w:sz w:val="24"/>
                <w:highlight w:val="none"/>
              </w:rPr>
            </w:pPr>
          </w:p>
        </w:tc>
        <w:tc>
          <w:tcPr>
            <w:tcW w:w="1025" w:type="dxa"/>
            <w:vMerge w:val="continue"/>
            <w:vAlign w:val="center"/>
          </w:tcPr>
          <w:p w14:paraId="464FB489">
            <w:pPr>
              <w:widowControl/>
              <w:shd w:val="clear"/>
              <w:jc w:val="left"/>
              <w:rPr>
                <w:rFonts w:ascii="仿宋" w:hAnsi="仿宋" w:eastAsia="仿宋" w:cs="仿宋"/>
                <w:color w:val="auto"/>
                <w:kern w:val="0"/>
                <w:sz w:val="24"/>
                <w:highlight w:val="none"/>
              </w:rPr>
            </w:pPr>
          </w:p>
        </w:tc>
        <w:tc>
          <w:tcPr>
            <w:tcW w:w="2836" w:type="dxa"/>
            <w:vMerge w:val="continue"/>
            <w:vAlign w:val="center"/>
          </w:tcPr>
          <w:p w14:paraId="1F117B8C">
            <w:pPr>
              <w:widowControl/>
              <w:shd w:val="clear"/>
              <w:jc w:val="left"/>
              <w:rPr>
                <w:rFonts w:ascii="仿宋" w:hAnsi="仿宋" w:eastAsia="仿宋" w:cs="仿宋"/>
                <w:color w:val="auto"/>
                <w:kern w:val="0"/>
                <w:sz w:val="24"/>
                <w:highlight w:val="none"/>
              </w:rPr>
            </w:pPr>
          </w:p>
        </w:tc>
        <w:tc>
          <w:tcPr>
            <w:tcW w:w="606" w:type="dxa"/>
            <w:vAlign w:val="center"/>
          </w:tcPr>
          <w:p w14:paraId="198D944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53465B5F">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20亿元（含）至400亿元</w:t>
            </w:r>
          </w:p>
        </w:tc>
      </w:tr>
      <w:tr w14:paraId="72A68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19C88358">
            <w:pPr>
              <w:widowControl/>
              <w:shd w:val="clear"/>
              <w:jc w:val="left"/>
              <w:rPr>
                <w:rFonts w:ascii="仿宋" w:hAnsi="仿宋" w:eastAsia="仿宋" w:cs="仿宋"/>
                <w:color w:val="auto"/>
                <w:kern w:val="0"/>
                <w:sz w:val="24"/>
                <w:highlight w:val="none"/>
              </w:rPr>
            </w:pPr>
          </w:p>
        </w:tc>
        <w:tc>
          <w:tcPr>
            <w:tcW w:w="1025" w:type="dxa"/>
            <w:vMerge w:val="continue"/>
            <w:vAlign w:val="center"/>
          </w:tcPr>
          <w:p w14:paraId="2ACA7CB5">
            <w:pPr>
              <w:widowControl/>
              <w:shd w:val="clear"/>
              <w:jc w:val="left"/>
              <w:rPr>
                <w:rFonts w:ascii="仿宋" w:hAnsi="仿宋" w:eastAsia="仿宋" w:cs="仿宋"/>
                <w:color w:val="auto"/>
                <w:kern w:val="0"/>
                <w:sz w:val="24"/>
                <w:highlight w:val="none"/>
              </w:rPr>
            </w:pPr>
          </w:p>
        </w:tc>
        <w:tc>
          <w:tcPr>
            <w:tcW w:w="2836" w:type="dxa"/>
            <w:vMerge w:val="continue"/>
            <w:vAlign w:val="center"/>
          </w:tcPr>
          <w:p w14:paraId="63DD3AC5">
            <w:pPr>
              <w:widowControl/>
              <w:shd w:val="clear"/>
              <w:jc w:val="left"/>
              <w:rPr>
                <w:rFonts w:ascii="仿宋" w:hAnsi="仿宋" w:eastAsia="仿宋" w:cs="仿宋"/>
                <w:color w:val="auto"/>
                <w:kern w:val="0"/>
                <w:sz w:val="24"/>
                <w:highlight w:val="none"/>
              </w:rPr>
            </w:pPr>
          </w:p>
        </w:tc>
        <w:tc>
          <w:tcPr>
            <w:tcW w:w="606" w:type="dxa"/>
            <w:vAlign w:val="center"/>
          </w:tcPr>
          <w:p w14:paraId="386E13F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7FE23D3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20亿元以下</w:t>
            </w:r>
          </w:p>
        </w:tc>
      </w:tr>
      <w:tr w14:paraId="56C8E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3615E927">
            <w:pPr>
              <w:widowControl/>
              <w:shd w:val="clear"/>
              <w:jc w:val="left"/>
              <w:rPr>
                <w:rFonts w:ascii="仿宋" w:hAnsi="仿宋" w:eastAsia="仿宋" w:cs="仿宋"/>
                <w:color w:val="auto"/>
                <w:kern w:val="0"/>
                <w:sz w:val="24"/>
                <w:highlight w:val="none"/>
              </w:rPr>
            </w:pPr>
          </w:p>
        </w:tc>
        <w:tc>
          <w:tcPr>
            <w:tcW w:w="1025" w:type="dxa"/>
            <w:vMerge w:val="restart"/>
            <w:vAlign w:val="center"/>
          </w:tcPr>
          <w:p w14:paraId="29D58734">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控股公司服务</w:t>
            </w:r>
          </w:p>
        </w:tc>
        <w:tc>
          <w:tcPr>
            <w:tcW w:w="2836" w:type="dxa"/>
            <w:vMerge w:val="restart"/>
            <w:vAlign w:val="center"/>
          </w:tcPr>
          <w:p w14:paraId="7FDEB55C">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金融控股公司</w:t>
            </w:r>
          </w:p>
        </w:tc>
        <w:tc>
          <w:tcPr>
            <w:tcW w:w="606" w:type="dxa"/>
            <w:vAlign w:val="center"/>
          </w:tcPr>
          <w:p w14:paraId="1ACEB77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2FC902A8">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5000亿元（含）至40000亿元</w:t>
            </w:r>
          </w:p>
        </w:tc>
      </w:tr>
      <w:tr w14:paraId="2A2BAF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0833032B">
            <w:pPr>
              <w:widowControl/>
              <w:shd w:val="clear"/>
              <w:jc w:val="left"/>
              <w:rPr>
                <w:rFonts w:ascii="仿宋" w:hAnsi="仿宋" w:eastAsia="仿宋" w:cs="仿宋"/>
                <w:color w:val="auto"/>
                <w:kern w:val="0"/>
                <w:sz w:val="24"/>
                <w:highlight w:val="none"/>
              </w:rPr>
            </w:pPr>
          </w:p>
        </w:tc>
        <w:tc>
          <w:tcPr>
            <w:tcW w:w="1025" w:type="dxa"/>
            <w:vMerge w:val="continue"/>
            <w:vAlign w:val="center"/>
          </w:tcPr>
          <w:p w14:paraId="697E63BC">
            <w:pPr>
              <w:widowControl/>
              <w:shd w:val="clear"/>
              <w:jc w:val="left"/>
              <w:rPr>
                <w:rFonts w:ascii="仿宋" w:hAnsi="仿宋" w:eastAsia="仿宋" w:cs="仿宋"/>
                <w:color w:val="auto"/>
                <w:kern w:val="0"/>
                <w:sz w:val="24"/>
                <w:highlight w:val="none"/>
              </w:rPr>
            </w:pPr>
          </w:p>
        </w:tc>
        <w:tc>
          <w:tcPr>
            <w:tcW w:w="2836" w:type="dxa"/>
            <w:vMerge w:val="continue"/>
            <w:vAlign w:val="center"/>
          </w:tcPr>
          <w:p w14:paraId="56F0B934">
            <w:pPr>
              <w:widowControl/>
              <w:shd w:val="clear"/>
              <w:jc w:val="left"/>
              <w:rPr>
                <w:rFonts w:ascii="仿宋" w:hAnsi="仿宋" w:eastAsia="仿宋" w:cs="仿宋"/>
                <w:color w:val="auto"/>
                <w:kern w:val="0"/>
                <w:sz w:val="24"/>
                <w:highlight w:val="none"/>
              </w:rPr>
            </w:pPr>
          </w:p>
        </w:tc>
        <w:tc>
          <w:tcPr>
            <w:tcW w:w="606" w:type="dxa"/>
            <w:vAlign w:val="center"/>
          </w:tcPr>
          <w:p w14:paraId="27BA6FB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0D18098D">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50亿元（含）至5000亿元</w:t>
            </w:r>
          </w:p>
        </w:tc>
      </w:tr>
      <w:tr w14:paraId="13213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5B7F565A">
            <w:pPr>
              <w:widowControl/>
              <w:shd w:val="clear"/>
              <w:jc w:val="left"/>
              <w:rPr>
                <w:rFonts w:ascii="仿宋" w:hAnsi="仿宋" w:eastAsia="仿宋" w:cs="仿宋"/>
                <w:color w:val="auto"/>
                <w:kern w:val="0"/>
                <w:sz w:val="24"/>
                <w:highlight w:val="none"/>
              </w:rPr>
            </w:pPr>
          </w:p>
        </w:tc>
        <w:tc>
          <w:tcPr>
            <w:tcW w:w="1025" w:type="dxa"/>
            <w:vMerge w:val="continue"/>
            <w:vAlign w:val="center"/>
          </w:tcPr>
          <w:p w14:paraId="71DDEE8C">
            <w:pPr>
              <w:widowControl/>
              <w:shd w:val="clear"/>
              <w:jc w:val="left"/>
              <w:rPr>
                <w:rFonts w:ascii="仿宋" w:hAnsi="仿宋" w:eastAsia="仿宋" w:cs="仿宋"/>
                <w:color w:val="auto"/>
                <w:kern w:val="0"/>
                <w:sz w:val="24"/>
                <w:highlight w:val="none"/>
              </w:rPr>
            </w:pPr>
          </w:p>
        </w:tc>
        <w:tc>
          <w:tcPr>
            <w:tcW w:w="2836" w:type="dxa"/>
            <w:vMerge w:val="continue"/>
            <w:vAlign w:val="center"/>
          </w:tcPr>
          <w:p w14:paraId="0F16E249">
            <w:pPr>
              <w:widowControl/>
              <w:shd w:val="clear"/>
              <w:jc w:val="left"/>
              <w:rPr>
                <w:rFonts w:ascii="仿宋" w:hAnsi="仿宋" w:eastAsia="仿宋" w:cs="仿宋"/>
                <w:color w:val="auto"/>
                <w:kern w:val="0"/>
                <w:sz w:val="24"/>
                <w:highlight w:val="none"/>
              </w:rPr>
            </w:pPr>
          </w:p>
        </w:tc>
        <w:tc>
          <w:tcPr>
            <w:tcW w:w="606" w:type="dxa"/>
            <w:vAlign w:val="center"/>
          </w:tcPr>
          <w:p w14:paraId="01D39131">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7C868286">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50亿元以下</w:t>
            </w:r>
          </w:p>
        </w:tc>
      </w:tr>
      <w:tr w14:paraId="200D1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6987564A">
            <w:pPr>
              <w:widowControl/>
              <w:shd w:val="clear"/>
              <w:jc w:val="left"/>
              <w:rPr>
                <w:rFonts w:ascii="仿宋" w:hAnsi="仿宋" w:eastAsia="仿宋" w:cs="仿宋"/>
                <w:color w:val="auto"/>
                <w:kern w:val="0"/>
                <w:sz w:val="24"/>
                <w:highlight w:val="none"/>
              </w:rPr>
            </w:pPr>
          </w:p>
        </w:tc>
        <w:tc>
          <w:tcPr>
            <w:tcW w:w="1025" w:type="dxa"/>
            <w:vMerge w:val="restart"/>
            <w:vAlign w:val="center"/>
          </w:tcPr>
          <w:p w14:paraId="5E7E9C89">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其他未包括的金融业</w:t>
            </w:r>
          </w:p>
        </w:tc>
        <w:tc>
          <w:tcPr>
            <w:tcW w:w="2836" w:type="dxa"/>
            <w:vMerge w:val="restart"/>
            <w:vAlign w:val="center"/>
          </w:tcPr>
          <w:p w14:paraId="4CB4F60E">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除贷款公司、小额贷款公司及典当行以外的其他金融机构</w:t>
            </w:r>
          </w:p>
        </w:tc>
        <w:tc>
          <w:tcPr>
            <w:tcW w:w="606" w:type="dxa"/>
            <w:vAlign w:val="center"/>
          </w:tcPr>
          <w:p w14:paraId="7057258B">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中型</w:t>
            </w:r>
          </w:p>
        </w:tc>
        <w:tc>
          <w:tcPr>
            <w:tcW w:w="3326" w:type="dxa"/>
            <w:vAlign w:val="center"/>
          </w:tcPr>
          <w:p w14:paraId="78E5D6D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200亿元（含）至1000亿元</w:t>
            </w:r>
          </w:p>
        </w:tc>
      </w:tr>
      <w:tr w14:paraId="07DD5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18BEF931">
            <w:pPr>
              <w:widowControl/>
              <w:shd w:val="clear"/>
              <w:jc w:val="left"/>
              <w:rPr>
                <w:rFonts w:ascii="仿宋" w:hAnsi="仿宋" w:eastAsia="仿宋" w:cs="仿宋"/>
                <w:color w:val="auto"/>
                <w:kern w:val="0"/>
                <w:sz w:val="24"/>
                <w:highlight w:val="none"/>
              </w:rPr>
            </w:pPr>
          </w:p>
        </w:tc>
        <w:tc>
          <w:tcPr>
            <w:tcW w:w="1025" w:type="dxa"/>
            <w:vMerge w:val="continue"/>
            <w:vAlign w:val="center"/>
          </w:tcPr>
          <w:p w14:paraId="1E2831DE">
            <w:pPr>
              <w:widowControl/>
              <w:shd w:val="clear"/>
              <w:jc w:val="left"/>
              <w:rPr>
                <w:rFonts w:ascii="仿宋" w:hAnsi="仿宋" w:eastAsia="仿宋" w:cs="仿宋"/>
                <w:color w:val="auto"/>
                <w:kern w:val="0"/>
                <w:sz w:val="24"/>
                <w:highlight w:val="none"/>
              </w:rPr>
            </w:pPr>
          </w:p>
        </w:tc>
        <w:tc>
          <w:tcPr>
            <w:tcW w:w="2836" w:type="dxa"/>
            <w:vMerge w:val="continue"/>
            <w:vAlign w:val="center"/>
          </w:tcPr>
          <w:p w14:paraId="1761A080">
            <w:pPr>
              <w:widowControl/>
              <w:shd w:val="clear"/>
              <w:jc w:val="left"/>
              <w:rPr>
                <w:rFonts w:ascii="仿宋" w:hAnsi="仿宋" w:eastAsia="仿宋" w:cs="仿宋"/>
                <w:color w:val="auto"/>
                <w:kern w:val="0"/>
                <w:sz w:val="24"/>
                <w:highlight w:val="none"/>
              </w:rPr>
            </w:pPr>
          </w:p>
        </w:tc>
        <w:tc>
          <w:tcPr>
            <w:tcW w:w="606" w:type="dxa"/>
            <w:vAlign w:val="center"/>
          </w:tcPr>
          <w:p w14:paraId="0CC602E0">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小型</w:t>
            </w:r>
          </w:p>
        </w:tc>
        <w:tc>
          <w:tcPr>
            <w:tcW w:w="3326" w:type="dxa"/>
            <w:vAlign w:val="center"/>
          </w:tcPr>
          <w:p w14:paraId="7D81CD22">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50亿元（含）至200亿元</w:t>
            </w:r>
          </w:p>
        </w:tc>
      </w:tr>
      <w:tr w14:paraId="5D8FF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35" w:type="dxa"/>
            <w:vMerge w:val="continue"/>
            <w:vAlign w:val="center"/>
          </w:tcPr>
          <w:p w14:paraId="1DC013F5">
            <w:pPr>
              <w:widowControl/>
              <w:shd w:val="clear"/>
              <w:jc w:val="left"/>
              <w:rPr>
                <w:rFonts w:ascii="仿宋" w:hAnsi="仿宋" w:eastAsia="仿宋" w:cs="仿宋"/>
                <w:color w:val="auto"/>
                <w:kern w:val="0"/>
                <w:sz w:val="24"/>
                <w:highlight w:val="none"/>
              </w:rPr>
            </w:pPr>
          </w:p>
        </w:tc>
        <w:tc>
          <w:tcPr>
            <w:tcW w:w="1025" w:type="dxa"/>
            <w:vMerge w:val="continue"/>
            <w:vAlign w:val="center"/>
          </w:tcPr>
          <w:p w14:paraId="389FB0C9">
            <w:pPr>
              <w:widowControl/>
              <w:shd w:val="clear"/>
              <w:jc w:val="left"/>
              <w:rPr>
                <w:rFonts w:ascii="仿宋" w:hAnsi="仿宋" w:eastAsia="仿宋" w:cs="仿宋"/>
                <w:color w:val="auto"/>
                <w:kern w:val="0"/>
                <w:sz w:val="24"/>
                <w:highlight w:val="none"/>
              </w:rPr>
            </w:pPr>
          </w:p>
        </w:tc>
        <w:tc>
          <w:tcPr>
            <w:tcW w:w="2836" w:type="dxa"/>
            <w:vMerge w:val="continue"/>
            <w:vAlign w:val="center"/>
          </w:tcPr>
          <w:p w14:paraId="64B6E7E4">
            <w:pPr>
              <w:widowControl/>
              <w:shd w:val="clear"/>
              <w:jc w:val="left"/>
              <w:rPr>
                <w:rFonts w:ascii="仿宋" w:hAnsi="仿宋" w:eastAsia="仿宋" w:cs="仿宋"/>
                <w:color w:val="auto"/>
                <w:kern w:val="0"/>
                <w:sz w:val="24"/>
                <w:highlight w:val="none"/>
              </w:rPr>
            </w:pPr>
          </w:p>
        </w:tc>
        <w:tc>
          <w:tcPr>
            <w:tcW w:w="606" w:type="dxa"/>
            <w:vAlign w:val="center"/>
          </w:tcPr>
          <w:p w14:paraId="213D362A">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微型</w:t>
            </w:r>
          </w:p>
        </w:tc>
        <w:tc>
          <w:tcPr>
            <w:tcW w:w="3326" w:type="dxa"/>
            <w:vAlign w:val="center"/>
          </w:tcPr>
          <w:p w14:paraId="2FE9A537">
            <w:pPr>
              <w:widowControl/>
              <w:shd w:val="clear"/>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50亿元以下</w:t>
            </w:r>
          </w:p>
        </w:tc>
      </w:tr>
    </w:tbl>
    <w:p w14:paraId="43B273B8">
      <w:pPr>
        <w:shd w:val="clear"/>
        <w:rPr>
          <w:rFonts w:ascii="仿宋" w:hAnsi="仿宋" w:eastAsia="仿宋" w:cs="仿宋"/>
          <w:color w:val="auto"/>
          <w:sz w:val="24"/>
          <w:highlight w:val="none"/>
        </w:rPr>
      </w:pPr>
    </w:p>
    <w:p w14:paraId="3CEB4562">
      <w:pPr>
        <w:shd w:val="clear"/>
        <w:ind w:firstLine="420" w:firstLineChars="200"/>
        <w:rPr>
          <w:rFonts w:ascii="仿宋" w:hAnsi="仿宋" w:eastAsia="仿宋" w:cs="仿宋"/>
          <w:color w:val="auto"/>
          <w:highlight w:val="none"/>
        </w:rPr>
      </w:pPr>
    </w:p>
    <w:p w14:paraId="19661B2F">
      <w:pPr>
        <w:shd w:val="clear"/>
        <w:spacing w:line="360" w:lineRule="auto"/>
        <w:ind w:right="420"/>
        <w:rPr>
          <w:rFonts w:ascii="仿宋" w:hAnsi="仿宋" w:eastAsia="仿宋" w:cs="仿宋"/>
          <w:color w:val="auto"/>
          <w:highlight w:val="none"/>
        </w:rPr>
      </w:pPr>
    </w:p>
    <w:p w14:paraId="1790BE6B">
      <w:pPr>
        <w:shd w:val="clear"/>
        <w:spacing w:line="360" w:lineRule="auto"/>
        <w:rPr>
          <w:rFonts w:ascii="宋体" w:hAnsi="宋体" w:cs="宋体"/>
          <w:bCs/>
          <w:color w:val="auto"/>
          <w:sz w:val="24"/>
          <w:highlight w:val="none"/>
        </w:rPr>
      </w:pPr>
    </w:p>
    <w:p w14:paraId="1FFA7EDC">
      <w:pPr>
        <w:shd w:val="clear"/>
        <w:spacing w:line="360" w:lineRule="auto"/>
        <w:rPr>
          <w:rFonts w:ascii="宋体" w:hAnsi="宋体" w:cs="宋体"/>
          <w:bCs/>
          <w:color w:val="auto"/>
          <w:sz w:val="24"/>
          <w:highlight w:val="none"/>
        </w:rPr>
      </w:pPr>
    </w:p>
    <w:sectPr>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egoe Print"/>
    <w:panose1 w:val="00000000000000000000"/>
    <w:charset w:val="00"/>
    <w:family w:val="swiss"/>
    <w:pitch w:val="default"/>
    <w:sig w:usb0="00000000" w:usb1="00000000" w:usb2="00000000" w:usb3="00000000" w:csb0="0000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swiss"/>
    <w:pitch w:val="default"/>
    <w:sig w:usb0="80001AFF" w:usb1="0000396B" w:usb2="00000000" w:usb3="00000000" w:csb0="200000BF" w:csb1="D7F7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0000000000000000000"/>
    <w:charset w:val="00"/>
    <w:family w:val="swiss"/>
    <w:pitch w:val="default"/>
    <w:sig w:usb0="00000000" w:usb1="00000000" w:usb2="00000000" w:usb3="00000000" w:csb0="2000019F" w:csb1="4F01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Segoe Print"/>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Century Gothic">
    <w:altName w:val="NumberOnly"/>
    <w:panose1 w:val="020B0502020202020204"/>
    <w:charset w:val="00"/>
    <w:family w:val="swiss"/>
    <w:pitch w:val="default"/>
    <w:sig w:usb0="00000000" w:usb1="00000000" w:usb2="00000000" w:usb3="00000000" w:csb0="2000009F" w:csb1="DFD70000"/>
  </w:font>
  <w:font w:name="NumberOnly">
    <w:panose1 w:val="020B0500000000000000"/>
    <w:charset w:val="00"/>
    <w:family w:val="auto"/>
    <w:pitch w:val="default"/>
    <w:sig w:usb0="8000002F" w:usb1="10000048" w:usb2="00000000" w:usb3="00000000" w:csb0="00000111" w:csb1="40000000"/>
  </w:font>
  <w:font w:name="Aldine401 BT">
    <w:altName w:val="Segoe Print"/>
    <w:panose1 w:val="00000000000000000000"/>
    <w:charset w:val="00"/>
    <w:family w:val="roman"/>
    <w:pitch w:val="default"/>
    <w:sig w:usb0="00000000" w:usb1="00000000" w:usb2="00000000" w:usb3="00000000" w:csb0="00000011" w:csb1="00000000"/>
  </w:font>
  <w:font w:name=".PingFang SC">
    <w:altName w:val="微软雅黑"/>
    <w:panose1 w:val="00000000000000000000"/>
    <w:charset w:val="00"/>
    <w:family w:val="modern"/>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F6646">
    <w:pPr>
      <w:pStyle w:val="41"/>
      <w:framePr w:wrap="around" w:vAnchor="text" w:hAnchor="margin" w:xAlign="right" w:y="1"/>
      <w:rPr>
        <w:rStyle w:val="78"/>
      </w:rPr>
    </w:pPr>
    <w:r>
      <w:fldChar w:fldCharType="begin"/>
    </w:r>
    <w:r>
      <w:rPr>
        <w:rStyle w:val="78"/>
      </w:rPr>
      <w:instrText xml:space="preserve">PAGE  </w:instrText>
    </w:r>
    <w:r>
      <w:fldChar w:fldCharType="end"/>
    </w:r>
  </w:p>
  <w:p w14:paraId="0A2D89DD">
    <w:pPr>
      <w:pStyle w:val="4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32854"/>
    </w:sdtPr>
    <w:sdtContent>
      <w:p w14:paraId="1D621EAF">
        <w:pPr>
          <w:pStyle w:val="41"/>
          <w:jc w:val="center"/>
        </w:pPr>
        <w:r>
          <w:fldChar w:fldCharType="begin"/>
        </w:r>
        <w:r>
          <w:instrText xml:space="preserve"> PAGE   \* MERGEFORMAT </w:instrText>
        </w:r>
        <w:r>
          <w:fldChar w:fldCharType="separate"/>
        </w:r>
        <w:r>
          <w:rPr>
            <w:lang w:val="zh-CN"/>
          </w:rPr>
          <w:t>1</w:t>
        </w:r>
        <w:r>
          <w:rPr>
            <w:lang w:val="zh-CN"/>
          </w:rPr>
          <w:fldChar w:fldCharType="end"/>
        </w:r>
      </w:p>
    </w:sdtContent>
  </w:sdt>
  <w:p w14:paraId="126854DA">
    <w:pPr>
      <w:pStyle w:val="4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32855"/>
    </w:sdtPr>
    <w:sdtContent>
      <w:p w14:paraId="7CAF99E6">
        <w:pPr>
          <w:pStyle w:val="41"/>
          <w:jc w:val="center"/>
        </w:pPr>
        <w:r>
          <w:fldChar w:fldCharType="begin"/>
        </w:r>
        <w:r>
          <w:instrText xml:space="preserve"> PAGE   \* MERGEFORMAT </w:instrText>
        </w:r>
        <w:r>
          <w:fldChar w:fldCharType="separate"/>
        </w:r>
        <w:r>
          <w:rPr>
            <w:lang w:val="zh-CN"/>
          </w:rPr>
          <w:t>2</w:t>
        </w:r>
        <w:r>
          <w:rPr>
            <w:lang w:val="zh-CN"/>
          </w:rPr>
          <w:fldChar w:fldCharType="end"/>
        </w:r>
      </w:p>
    </w:sdtContent>
  </w:sdt>
  <w:p w14:paraId="69FC7EA7">
    <w:pPr>
      <w:pStyle w:val="41"/>
      <w:jc w:val="cente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32856"/>
    </w:sdtPr>
    <w:sdtContent>
      <w:p w14:paraId="02188950">
        <w:pPr>
          <w:pStyle w:val="41"/>
          <w:jc w:val="center"/>
        </w:pPr>
        <w:r>
          <w:fldChar w:fldCharType="begin"/>
        </w:r>
        <w:r>
          <w:instrText xml:space="preserve"> PAGE   \* MERGEFORMAT </w:instrText>
        </w:r>
        <w:r>
          <w:fldChar w:fldCharType="separate"/>
        </w:r>
        <w:r>
          <w:rPr>
            <w:lang w:val="zh-CN"/>
          </w:rPr>
          <w:t>31</w:t>
        </w:r>
        <w:r>
          <w:rPr>
            <w:lang w:val="zh-CN"/>
          </w:rPr>
          <w:fldChar w:fldCharType="end"/>
        </w:r>
      </w:p>
    </w:sdtContent>
  </w:sdt>
  <w:p w14:paraId="04B61C3D">
    <w:pPr>
      <w:pStyle w:val="41"/>
      <w:jc w:val="cente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3036"/>
    </w:sdtPr>
    <w:sdtContent>
      <w:p w14:paraId="4B8312E0">
        <w:pPr>
          <w:pStyle w:val="41"/>
          <w:jc w:val="center"/>
        </w:pPr>
        <w:r>
          <w:fldChar w:fldCharType="begin"/>
        </w:r>
        <w:r>
          <w:instrText xml:space="preserve"> PAGE   \* MERGEFORMAT </w:instrText>
        </w:r>
        <w:r>
          <w:fldChar w:fldCharType="separate"/>
        </w:r>
        <w:r>
          <w:rPr>
            <w:lang w:val="zh-CN"/>
          </w:rPr>
          <w:t>45</w:t>
        </w:r>
        <w:r>
          <w:rPr>
            <w:lang w:val="zh-CN"/>
          </w:rPr>
          <w:fldChar w:fldCharType="end"/>
        </w:r>
      </w:p>
    </w:sdtContent>
  </w:sdt>
  <w:p w14:paraId="0A2DBB1A">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8014"/>
    </w:sdtPr>
    <w:sdtContent>
      <w:p w14:paraId="734AA2DC">
        <w:pPr>
          <w:pStyle w:val="41"/>
          <w:jc w:val="center"/>
        </w:pPr>
        <w:r>
          <w:fldChar w:fldCharType="begin"/>
        </w:r>
        <w:r>
          <w:instrText xml:space="preserve"> PAGE   \* MERGEFORMAT </w:instrText>
        </w:r>
        <w:r>
          <w:fldChar w:fldCharType="separate"/>
        </w:r>
        <w:r>
          <w:rPr>
            <w:lang w:val="zh-CN"/>
          </w:rPr>
          <w:t>32</w:t>
        </w:r>
        <w:r>
          <w:rPr>
            <w:lang w:val="zh-CN"/>
          </w:rPr>
          <w:fldChar w:fldCharType="end"/>
        </w:r>
      </w:p>
    </w:sdtContent>
  </w:sdt>
  <w:p w14:paraId="5CBADF69">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3072"/>
    </w:sdtPr>
    <w:sdtContent>
      <w:p w14:paraId="1122B2D1">
        <w:pPr>
          <w:pStyle w:val="41"/>
          <w:jc w:val="center"/>
        </w:pPr>
        <w:r>
          <w:fldChar w:fldCharType="begin"/>
        </w:r>
        <w:r>
          <w:instrText xml:space="preserve"> PAGE   \* MERGEFORMAT </w:instrText>
        </w:r>
        <w:r>
          <w:fldChar w:fldCharType="separate"/>
        </w:r>
        <w:r>
          <w:rPr>
            <w:lang w:val="zh-CN"/>
          </w:rPr>
          <w:t>65</w:t>
        </w:r>
        <w:r>
          <w:rPr>
            <w:lang w:val="zh-CN"/>
          </w:rPr>
          <w:fldChar w:fldCharType="end"/>
        </w:r>
      </w:p>
    </w:sdtContent>
  </w:sdt>
  <w:p w14:paraId="1B7D5F12">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1557"/>
    </w:sdtPr>
    <w:sdtContent>
      <w:p w14:paraId="585EC572">
        <w:pPr>
          <w:pStyle w:val="41"/>
          <w:jc w:val="center"/>
        </w:pPr>
        <w:r>
          <w:fldChar w:fldCharType="begin"/>
        </w:r>
        <w:r>
          <w:instrText xml:space="preserve"> PAGE   \* MERGEFORMAT </w:instrText>
        </w:r>
        <w:r>
          <w:fldChar w:fldCharType="separate"/>
        </w:r>
        <w:r>
          <w:rPr>
            <w:lang w:val="zh-CN"/>
          </w:rPr>
          <w:t>64</w:t>
        </w:r>
        <w:r>
          <w:rPr>
            <w:lang w:val="zh-CN"/>
          </w:rPr>
          <w:fldChar w:fldCharType="end"/>
        </w:r>
      </w:p>
    </w:sdtContent>
  </w:sdt>
  <w:p w14:paraId="7F0D5EF3">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B149">
    <w:pPr>
      <w:pStyle w:val="41"/>
      <w:jc w:val="center"/>
    </w:pPr>
    <w:r>
      <w:fldChar w:fldCharType="begin"/>
    </w:r>
    <w:r>
      <w:instrText xml:space="preserve"> PAGE   \* MERGEFORMAT </w:instrText>
    </w:r>
    <w:r>
      <w:fldChar w:fldCharType="separate"/>
    </w:r>
    <w:r>
      <w:rPr>
        <w:lang w:val="zh-CN"/>
      </w:rPr>
      <w:t>85</w:t>
    </w:r>
    <w:r>
      <w:rPr>
        <w:lang w:val="zh-CN"/>
      </w:rPr>
      <w:fldChar w:fldCharType="end"/>
    </w:r>
  </w:p>
  <w:p w14:paraId="645422BF">
    <w:pPr>
      <w:pStyle w:val="41"/>
      <w:jc w:val="center"/>
      <w:rPr>
        <w:rFonts w:ascii="仿宋_GB2312" w:eastAsia="仿宋_GB2312"/>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CD8BB">
    <w:pPr>
      <w:pStyle w:val="41"/>
      <w:jc w:val="center"/>
    </w:pPr>
    <w:r>
      <w:fldChar w:fldCharType="begin"/>
    </w:r>
    <w:r>
      <w:instrText xml:space="preserve"> PAGE   \* MERGEFORMAT </w:instrText>
    </w:r>
    <w:r>
      <w:fldChar w:fldCharType="separate"/>
    </w:r>
    <w:r>
      <w:rPr>
        <w:lang w:val="zh-CN"/>
      </w:rPr>
      <w:t>66</w:t>
    </w:r>
    <w:r>
      <w:rPr>
        <w:lang w:val="zh-CN"/>
      </w:rPr>
      <w:fldChar w:fldCharType="end"/>
    </w:r>
  </w:p>
  <w:p w14:paraId="126D763A">
    <w:pPr>
      <w:pStyle w:val="41"/>
      <w:jc w:val="center"/>
      <w:rPr>
        <w:rFonts w:ascii="仿宋_GB2312" w:eastAsia="仿宋_GB231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CD63D">
    <w:pPr>
      <w:pStyle w:val="41"/>
      <w:jc w:val="center"/>
    </w:pPr>
    <w:r>
      <w:fldChar w:fldCharType="begin"/>
    </w:r>
    <w:r>
      <w:instrText xml:space="preserve"> PAGE   \* MERGEFORMAT </w:instrText>
    </w:r>
    <w:r>
      <w:fldChar w:fldCharType="separate"/>
    </w:r>
    <w:r>
      <w:rPr>
        <w:lang w:val="zh-CN"/>
      </w:rPr>
      <w:t>85</w:t>
    </w:r>
    <w:r>
      <w:rPr>
        <w:lang w:val="zh-CN"/>
      </w:rPr>
      <w:fldChar w:fldCharType="end"/>
    </w:r>
  </w:p>
  <w:p w14:paraId="57CCE64E">
    <w:pPr>
      <w:pStyle w:val="41"/>
      <w:jc w:val="center"/>
      <w:rPr>
        <w:rFonts w:ascii="仿宋_GB2312" w:eastAsia="仿宋_GB2312"/>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91109">
    <w:pPr>
      <w:pStyle w:val="41"/>
      <w:framePr w:wrap="around" w:vAnchor="text" w:hAnchor="margin" w:xAlign="right" w:y="1"/>
      <w:rPr>
        <w:rStyle w:val="78"/>
      </w:rPr>
    </w:pPr>
    <w:r>
      <w:fldChar w:fldCharType="begin"/>
    </w:r>
    <w:r>
      <w:rPr>
        <w:rStyle w:val="78"/>
      </w:rPr>
      <w:instrText xml:space="preserve">PAGE  </w:instrText>
    </w:r>
    <w:r>
      <w:fldChar w:fldCharType="end"/>
    </w:r>
  </w:p>
  <w:p w14:paraId="72389D85">
    <w:pPr>
      <w:pStyle w:val="41"/>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B6870">
    <w:pPr>
      <w:pStyle w:val="41"/>
      <w:jc w:val="center"/>
    </w:pPr>
    <w:r>
      <w:fldChar w:fldCharType="begin"/>
    </w:r>
    <w:r>
      <w:instrText xml:space="preserve"> PAGE   \* MERGEFORMAT </w:instrText>
    </w:r>
    <w:r>
      <w:fldChar w:fldCharType="separate"/>
    </w:r>
    <w:r>
      <w:rPr>
        <w:lang w:val="zh-CN"/>
      </w:rPr>
      <w:t>66</w:t>
    </w:r>
    <w:r>
      <w:rPr>
        <w:lang w:val="zh-CN"/>
      </w:rPr>
      <w:fldChar w:fldCharType="end"/>
    </w:r>
  </w:p>
  <w:p w14:paraId="126D802C">
    <w:pPr>
      <w:pStyle w:val="41"/>
      <w:jc w:val="center"/>
      <w:rPr>
        <w:rFonts w:ascii="仿宋_GB2312" w:eastAsia="仿宋_GB23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FD55D">
    <w:pPr>
      <w:pStyle w:val="42"/>
      <w:jc w:val="left"/>
    </w:pPr>
    <w:r>
      <w:t></w:t>
    </w: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2097D">
    <w:pPr>
      <w:pStyle w:val="4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2C91E">
    <w:pPr>
      <w:pStyle w:val="42"/>
      <w:jc w:val="left"/>
      <w:rPr>
        <w:rFonts w:ascii="仿宋_GB2312" w:eastAsia="仿宋_GB2312"/>
        <w:i/>
        <w:u w:val="single"/>
      </w:rPr>
    </w:pPr>
    <w:r>
      <w:t></w:t>
    </w:r>
    <w:bookmarkStart w:id="166" w:name="OLE_LINK1"/>
    <w:r>
      <w:rPr>
        <w:rFonts w:hint="eastAsia" w:ascii="仿宋" w:hAnsi="仿宋" w:eastAsia="仿宋" w:cs="仿宋"/>
        <w:lang w:eastAsia="zh-CN"/>
      </w:rPr>
      <w:t>中冠工程管理咨询有限公司</w:t>
    </w:r>
    <w:r>
      <w:rPr>
        <w:rFonts w:hint="eastAsia" w:ascii="仿宋" w:hAnsi="仿宋" w:eastAsia="仿宋" w:cs="仿宋"/>
      </w:rPr>
      <w:t xml:space="preserve">               文件编号: </w:t>
    </w:r>
    <w:bookmarkEnd w:id="166"/>
    <w:r>
      <w:rPr>
        <w:rFonts w:hint="eastAsia" w:ascii="仿宋" w:hAnsi="仿宋" w:eastAsia="仿宋" w:cs="仿宋"/>
        <w:lang w:eastAsia="zh-CN"/>
      </w:rPr>
      <w:t>CGSHZJ-2025-N001142</w:t>
    </w:r>
    <w:r>
      <w:rPr>
        <w:rFonts w:hint="eastAsia" w:ascii="仿宋" w:hAnsi="仿宋" w:eastAsia="仿宋" w:cs="仿宋"/>
      </w:rPr>
      <w:t xml:space="preserve"> </w:t>
    </w:r>
  </w:p>
  <w:p w14:paraId="005BD217">
    <w:pPr>
      <w:pStyle w:val="42"/>
      <w:pBdr>
        <w:bottom w:val="none" w:color="auto" w:sz="0" w:space="0"/>
      </w:pBdr>
      <w:tabs>
        <w:tab w:val="clear" w:pos="4153"/>
        <w:tab w:val="clear" w:pos="8306"/>
      </w:tabs>
      <w:jc w:val="both"/>
    </w:pPr>
  </w:p>
  <w:p w14:paraId="0CB11AA8">
    <w:pPr>
      <w:pStyle w:val="42"/>
      <w:pBdr>
        <w:bottom w:val="none" w:color="auto" w:sz="0" w:space="0"/>
      </w:pBdr>
      <w:tabs>
        <w:tab w:val="clear" w:pos="4153"/>
        <w:tab w:val="clear" w:pos="8306"/>
      </w:tabs>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5181D">
    <w:pPr>
      <w:pStyle w:val="42"/>
      <w:jc w:val="left"/>
      <w:rPr>
        <w:rFonts w:ascii="仿宋_GB2312" w:eastAsia="仿宋_GB2312"/>
        <w:i/>
        <w:u w:val="single"/>
      </w:rPr>
    </w:pPr>
    <w:r>
      <w:t></w:t>
    </w: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p w14:paraId="0BCE6ED1">
    <w:pPr>
      <w:rPr>
        <w:rFonts w:ascii="仿宋_GB2312" w:eastAsia="仿宋_GB2312"/>
        <w:b/>
        <w:i/>
        <w:sz w:val="18"/>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F0044">
    <w:pPr>
      <w:pStyle w:val="42"/>
      <w:jc w:val="left"/>
      <w:rPr>
        <w:rFonts w:ascii="仿宋_GB2312" w:eastAsia="仿宋_GB2312"/>
        <w:i/>
        <w:u w:val="single"/>
      </w:rPr>
    </w:pPr>
    <w:r>
      <w:t></w:t>
    </w: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p w14:paraId="521349F9">
    <w:pPr>
      <w:pStyle w:val="42"/>
      <w:pBdr>
        <w:bottom w:val="none" w:color="auto" w:sz="0" w:space="1"/>
      </w:pBdr>
      <w:jc w:val="right"/>
    </w:pPr>
    <w:r>
      <w: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34902">
    <w:pPr>
      <w:jc w:val="center"/>
      <w:rPr>
        <w:rFonts w:ascii="仿宋_GB2312" w:eastAsia="仿宋_GB2312"/>
        <w:b/>
        <w:i/>
        <w:sz w:val="18"/>
        <w:u w:val="single"/>
      </w:rP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8E875">
    <w:pPr>
      <w:pStyle w:val="42"/>
      <w:jc w:val="center"/>
      <w:rPr>
        <w:rFonts w:ascii="仿宋_GB2312" w:eastAsia="仿宋_GB2312"/>
        <w:i/>
        <w:u w:val="single"/>
      </w:rP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p w14:paraId="514D2D4A">
    <w:pPr>
      <w:pStyle w:val="42"/>
      <w:pBdr>
        <w:bottom w:val="none" w:color="auto" w:sz="0" w:space="1"/>
      </w:pBdr>
      <w:jc w:val="righ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CC7E3">
    <w:pPr>
      <w:pStyle w:val="42"/>
      <w:jc w:val="center"/>
      <w:rPr>
        <w:rFonts w:ascii="仿宋_GB2312" w:eastAsia="仿宋_GB2312"/>
        <w:i/>
        <w:u w:val="single"/>
      </w:rP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p w14:paraId="3B519E35">
    <w:pPr>
      <w:pStyle w:val="42"/>
      <w:pBdr>
        <w:bottom w:val="none" w:color="auto" w:sz="0" w:space="1"/>
      </w:pBdr>
      <w:jc w:val="right"/>
      <w:rPr>
        <w:rFonts w:ascii="仿宋_GB2312" w:eastAsia="仿宋_GB2312"/>
        <w:b/>
        <w:i/>
        <w:iCs/>
        <w:u w:val="single"/>
      </w:rPr>
    </w:pPr>
    <w:r>
      <w:t></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8B6C9">
    <w:pPr>
      <w:pStyle w:val="42"/>
      <w:pBdr>
        <w:bottom w:val="none" w:color="auto" w:sz="0" w:space="1"/>
      </w:pBdr>
      <w:jc w:val="cente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r>
      <w:t></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BDAE3">
    <w:pPr>
      <w:pStyle w:val="42"/>
      <w:jc w:val="center"/>
      <w:rPr>
        <w:rFonts w:ascii="仿宋_GB2312" w:eastAsia="仿宋_GB2312"/>
        <w:i/>
        <w:u w:val="single"/>
      </w:rP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p>
  <w:p w14:paraId="7281F437">
    <w:pPr>
      <w:pStyle w:val="42"/>
      <w:pBdr>
        <w:bottom w:val="none" w:color="auto" w:sz="0" w:space="1"/>
      </w:pBdr>
      <w:jc w:val="right"/>
      <w:rPr>
        <w:rFonts w:ascii="仿宋_GB2312" w:eastAsia="仿宋_GB2312"/>
        <w:b/>
        <w:i/>
        <w:iCs/>
        <w:u w:val="single"/>
      </w:rPr>
    </w:pPr>
    <w:r>
      <w:t></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2665D">
    <w:pPr>
      <w:pStyle w:val="42"/>
      <w:pBdr>
        <w:bottom w:val="none" w:color="auto" w:sz="0" w:space="1"/>
      </w:pBdr>
      <w:jc w:val="center"/>
    </w:pPr>
    <w:r>
      <w:rPr>
        <w:rFonts w:hint="eastAsia" w:ascii="仿宋" w:hAnsi="仿宋" w:eastAsia="仿宋" w:cs="仿宋"/>
        <w:lang w:eastAsia="zh-CN"/>
      </w:rPr>
      <w:t>中冠工程管理咨询有限公司</w:t>
    </w:r>
    <w:r>
      <w:rPr>
        <w:rFonts w:hint="eastAsia" w:ascii="仿宋" w:hAnsi="仿宋" w:eastAsia="仿宋" w:cs="仿宋"/>
      </w:rPr>
      <w:t xml:space="preserve">               文件编号: </w:t>
    </w:r>
    <w:r>
      <w:rPr>
        <w:rFonts w:hint="eastAsia" w:ascii="仿宋" w:hAnsi="仿宋" w:eastAsia="仿宋" w:cs="仿宋"/>
        <w:lang w:eastAsia="zh-CN"/>
      </w:rPr>
      <w:t>CGSHZJ-2025-N001142</w:t>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decimal"/>
      <w:lvlText w:val="%1."/>
      <w:lvlJc w:val="left"/>
      <w:pPr>
        <w:tabs>
          <w:tab w:val="left" w:pos="360"/>
        </w:tabs>
        <w:ind w:left="360" w:hanging="360"/>
      </w:pPr>
      <w:rPr>
        <w:rFonts w:hint="default"/>
      </w:rPr>
    </w:lvl>
    <w:lvl w:ilvl="1" w:tentative="0">
      <w:start w:val="1"/>
      <w:numFmt w:val="decimal"/>
      <w:isLgl/>
      <w:lvlText w:val="%1.%2"/>
      <w:lvlJc w:val="left"/>
      <w:pPr>
        <w:tabs>
          <w:tab w:val="left" w:pos="750"/>
        </w:tabs>
        <w:ind w:left="750" w:hanging="390"/>
      </w:pPr>
      <w:rPr>
        <w:rFonts w:hint="default"/>
      </w:rPr>
    </w:lvl>
    <w:lvl w:ilvl="2" w:tentative="0">
      <w:start w:val="1"/>
      <w:numFmt w:val="decimal"/>
      <w:isLgl/>
      <w:lvlText w:val="%1.%2.%3"/>
      <w:lvlJc w:val="left"/>
      <w:pPr>
        <w:tabs>
          <w:tab w:val="left" w:pos="1440"/>
        </w:tabs>
        <w:ind w:left="1440" w:hanging="720"/>
      </w:pPr>
      <w:rPr>
        <w:rFonts w:hint="default"/>
      </w:rPr>
    </w:lvl>
    <w:lvl w:ilvl="3" w:tentative="0">
      <w:start w:val="1"/>
      <w:numFmt w:val="decimal"/>
      <w:isLgl/>
      <w:lvlText w:val="%1.%2.%3.%4"/>
      <w:lvlJc w:val="left"/>
      <w:pPr>
        <w:tabs>
          <w:tab w:val="left" w:pos="1800"/>
        </w:tabs>
        <w:ind w:left="1800" w:hanging="720"/>
      </w:pPr>
      <w:rPr>
        <w:rFonts w:hint="default"/>
      </w:rPr>
    </w:lvl>
    <w:lvl w:ilvl="4" w:tentative="0">
      <w:start w:val="1"/>
      <w:numFmt w:val="decimal"/>
      <w:isLgl/>
      <w:lvlText w:val="%1.%2.%3.%4.%5"/>
      <w:lvlJc w:val="left"/>
      <w:pPr>
        <w:tabs>
          <w:tab w:val="left" w:pos="2520"/>
        </w:tabs>
        <w:ind w:left="2520" w:hanging="1080"/>
      </w:pPr>
      <w:rPr>
        <w:rFonts w:hint="default"/>
      </w:rPr>
    </w:lvl>
    <w:lvl w:ilvl="5" w:tentative="0">
      <w:start w:val="1"/>
      <w:numFmt w:val="decimal"/>
      <w:isLgl/>
      <w:lvlText w:val="%1.%2.%3.%4.%5.%6"/>
      <w:lvlJc w:val="left"/>
      <w:pPr>
        <w:tabs>
          <w:tab w:val="left" w:pos="2880"/>
        </w:tabs>
        <w:ind w:left="2880" w:hanging="1080"/>
      </w:pPr>
      <w:rPr>
        <w:rFonts w:hint="default"/>
      </w:rPr>
    </w:lvl>
    <w:lvl w:ilvl="6" w:tentative="0">
      <w:start w:val="1"/>
      <w:numFmt w:val="decimal"/>
      <w:isLgl/>
      <w:lvlText w:val="%1.%2.%3.%4.%5.%6.%7"/>
      <w:lvlJc w:val="left"/>
      <w:pPr>
        <w:tabs>
          <w:tab w:val="left" w:pos="3240"/>
        </w:tabs>
        <w:ind w:left="3240" w:hanging="1080"/>
      </w:pPr>
      <w:rPr>
        <w:rFonts w:hint="default"/>
      </w:rPr>
    </w:lvl>
    <w:lvl w:ilvl="7" w:tentative="0">
      <w:start w:val="1"/>
      <w:numFmt w:val="decimal"/>
      <w:isLgl/>
      <w:lvlText w:val="%1.%2.%3.%4.%5.%6.%7.%8"/>
      <w:lvlJc w:val="left"/>
      <w:pPr>
        <w:tabs>
          <w:tab w:val="left" w:pos="3960"/>
        </w:tabs>
        <w:ind w:left="3960" w:hanging="1440"/>
      </w:pPr>
      <w:rPr>
        <w:rFonts w:hint="default"/>
      </w:rPr>
    </w:lvl>
    <w:lvl w:ilvl="8" w:tentative="0">
      <w:start w:val="1"/>
      <w:numFmt w:val="decimal"/>
      <w:isLgl/>
      <w:lvlText w:val="%1.%2.%3.%4.%5.%6.%7.%8.%9"/>
      <w:lvlJc w:val="left"/>
      <w:pPr>
        <w:tabs>
          <w:tab w:val="left" w:pos="4320"/>
        </w:tabs>
        <w:ind w:left="4320" w:hanging="1440"/>
      </w:pPr>
      <w:rPr>
        <w:rFonts w:hint="default"/>
      </w:rPr>
    </w:lvl>
  </w:abstractNum>
  <w:abstractNum w:abstractNumId="1">
    <w:nsid w:val="7E027865"/>
    <w:multiLevelType w:val="singleLevel"/>
    <w:tmpl w:val="7E02786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wMTE4ZWY0NmExYTZjZDE2NDI4OWVlZGYxZjRkYjEifQ=="/>
  </w:docVars>
  <w:rsids>
    <w:rsidRoot w:val="00172A27"/>
    <w:rsid w:val="000356AB"/>
    <w:rsid w:val="00044EF2"/>
    <w:rsid w:val="00086534"/>
    <w:rsid w:val="000879E9"/>
    <w:rsid w:val="000A3BBA"/>
    <w:rsid w:val="000F1D16"/>
    <w:rsid w:val="000F42A9"/>
    <w:rsid w:val="00113BBC"/>
    <w:rsid w:val="001431BA"/>
    <w:rsid w:val="0014427C"/>
    <w:rsid w:val="00171F80"/>
    <w:rsid w:val="00172A27"/>
    <w:rsid w:val="001A029C"/>
    <w:rsid w:val="001C7082"/>
    <w:rsid w:val="00333943"/>
    <w:rsid w:val="003A1CB6"/>
    <w:rsid w:val="003B343A"/>
    <w:rsid w:val="003E71D6"/>
    <w:rsid w:val="00495FB0"/>
    <w:rsid w:val="004A51B6"/>
    <w:rsid w:val="004F2AEC"/>
    <w:rsid w:val="00541EED"/>
    <w:rsid w:val="00571863"/>
    <w:rsid w:val="005744AC"/>
    <w:rsid w:val="005D3310"/>
    <w:rsid w:val="006710A4"/>
    <w:rsid w:val="00741F56"/>
    <w:rsid w:val="007F5110"/>
    <w:rsid w:val="00853FF5"/>
    <w:rsid w:val="00873969"/>
    <w:rsid w:val="008B6518"/>
    <w:rsid w:val="008B653E"/>
    <w:rsid w:val="008C2E87"/>
    <w:rsid w:val="009267D6"/>
    <w:rsid w:val="009B50D9"/>
    <w:rsid w:val="009B75CC"/>
    <w:rsid w:val="00A828E1"/>
    <w:rsid w:val="00AE144E"/>
    <w:rsid w:val="00AF14D6"/>
    <w:rsid w:val="00B34AC1"/>
    <w:rsid w:val="00B36CA7"/>
    <w:rsid w:val="00BF10C7"/>
    <w:rsid w:val="00C131E2"/>
    <w:rsid w:val="00CA30C5"/>
    <w:rsid w:val="00CB3523"/>
    <w:rsid w:val="00CD6A59"/>
    <w:rsid w:val="00CF3473"/>
    <w:rsid w:val="00CF6C90"/>
    <w:rsid w:val="00D64740"/>
    <w:rsid w:val="00E02671"/>
    <w:rsid w:val="00E26725"/>
    <w:rsid w:val="00E76B8C"/>
    <w:rsid w:val="00E94627"/>
    <w:rsid w:val="00F01683"/>
    <w:rsid w:val="00F6631E"/>
    <w:rsid w:val="00F87B35"/>
    <w:rsid w:val="00FD2E45"/>
    <w:rsid w:val="00FE71CC"/>
    <w:rsid w:val="011A2EDD"/>
    <w:rsid w:val="012069B2"/>
    <w:rsid w:val="02CC5F12"/>
    <w:rsid w:val="035BEF8B"/>
    <w:rsid w:val="044E1349"/>
    <w:rsid w:val="046E758F"/>
    <w:rsid w:val="048C741C"/>
    <w:rsid w:val="051D1D9A"/>
    <w:rsid w:val="054E7ED2"/>
    <w:rsid w:val="05D1509E"/>
    <w:rsid w:val="06D5296B"/>
    <w:rsid w:val="06DB5F8D"/>
    <w:rsid w:val="08AF444E"/>
    <w:rsid w:val="08F5187C"/>
    <w:rsid w:val="0AD83203"/>
    <w:rsid w:val="0BD93C47"/>
    <w:rsid w:val="0BE122C0"/>
    <w:rsid w:val="0C16316E"/>
    <w:rsid w:val="0D743675"/>
    <w:rsid w:val="0DCB01D4"/>
    <w:rsid w:val="0E1B7FD7"/>
    <w:rsid w:val="0EFB3779"/>
    <w:rsid w:val="0F096B8F"/>
    <w:rsid w:val="0F63063F"/>
    <w:rsid w:val="113360A2"/>
    <w:rsid w:val="119F7775"/>
    <w:rsid w:val="12C822E7"/>
    <w:rsid w:val="145F6F09"/>
    <w:rsid w:val="14A22C09"/>
    <w:rsid w:val="14C55746"/>
    <w:rsid w:val="1631086F"/>
    <w:rsid w:val="16D8577C"/>
    <w:rsid w:val="16F7423C"/>
    <w:rsid w:val="171A79F6"/>
    <w:rsid w:val="174D7F6B"/>
    <w:rsid w:val="17946DE9"/>
    <w:rsid w:val="1796584D"/>
    <w:rsid w:val="186844A1"/>
    <w:rsid w:val="18E60774"/>
    <w:rsid w:val="19F021D5"/>
    <w:rsid w:val="1AE95415"/>
    <w:rsid w:val="1B20131D"/>
    <w:rsid w:val="1B692F51"/>
    <w:rsid w:val="1BA92C3C"/>
    <w:rsid w:val="1BD11945"/>
    <w:rsid w:val="1C093B64"/>
    <w:rsid w:val="1C177904"/>
    <w:rsid w:val="1C395ACC"/>
    <w:rsid w:val="1D191D4F"/>
    <w:rsid w:val="1D196457"/>
    <w:rsid w:val="1D2F1C3B"/>
    <w:rsid w:val="1E890D75"/>
    <w:rsid w:val="1E9054CC"/>
    <w:rsid w:val="1F2E743E"/>
    <w:rsid w:val="1FBFFEB0"/>
    <w:rsid w:val="1FEA282B"/>
    <w:rsid w:val="20821001"/>
    <w:rsid w:val="20B47E17"/>
    <w:rsid w:val="223F4BBE"/>
    <w:rsid w:val="22976FF7"/>
    <w:rsid w:val="23F944BF"/>
    <w:rsid w:val="24BD4F68"/>
    <w:rsid w:val="261A4C4B"/>
    <w:rsid w:val="26230C31"/>
    <w:rsid w:val="2670658E"/>
    <w:rsid w:val="26D94133"/>
    <w:rsid w:val="275DFFED"/>
    <w:rsid w:val="27BC634A"/>
    <w:rsid w:val="27C96643"/>
    <w:rsid w:val="2870694A"/>
    <w:rsid w:val="28E77F4A"/>
    <w:rsid w:val="290C4F24"/>
    <w:rsid w:val="29342F74"/>
    <w:rsid w:val="29BE70AA"/>
    <w:rsid w:val="2A176A9D"/>
    <w:rsid w:val="2C664DF1"/>
    <w:rsid w:val="2C8546A9"/>
    <w:rsid w:val="2C966F3F"/>
    <w:rsid w:val="2D766B80"/>
    <w:rsid w:val="2E5549E7"/>
    <w:rsid w:val="2E6B7E1B"/>
    <w:rsid w:val="2E741BA3"/>
    <w:rsid w:val="2ECB018A"/>
    <w:rsid w:val="2ED83A8B"/>
    <w:rsid w:val="2F0C0A43"/>
    <w:rsid w:val="2F7A1A57"/>
    <w:rsid w:val="2FF11FAE"/>
    <w:rsid w:val="305A6ABF"/>
    <w:rsid w:val="306742A5"/>
    <w:rsid w:val="30CD01D9"/>
    <w:rsid w:val="31105529"/>
    <w:rsid w:val="31E323CC"/>
    <w:rsid w:val="326C0980"/>
    <w:rsid w:val="326F4556"/>
    <w:rsid w:val="32CC0B0C"/>
    <w:rsid w:val="32F02F31"/>
    <w:rsid w:val="33C76407"/>
    <w:rsid w:val="34457E15"/>
    <w:rsid w:val="354D7205"/>
    <w:rsid w:val="36FB1D8D"/>
    <w:rsid w:val="376A6444"/>
    <w:rsid w:val="3797590D"/>
    <w:rsid w:val="39AF32B8"/>
    <w:rsid w:val="39D36167"/>
    <w:rsid w:val="3A217E73"/>
    <w:rsid w:val="3AF3749A"/>
    <w:rsid w:val="3AFA4730"/>
    <w:rsid w:val="3AFE373D"/>
    <w:rsid w:val="3B3B31B7"/>
    <w:rsid w:val="3BAD10EF"/>
    <w:rsid w:val="3BE03266"/>
    <w:rsid w:val="3C530D9B"/>
    <w:rsid w:val="3D1C13F4"/>
    <w:rsid w:val="3E6DF6DC"/>
    <w:rsid w:val="3F1B30E3"/>
    <w:rsid w:val="3F535410"/>
    <w:rsid w:val="3FCFDA4A"/>
    <w:rsid w:val="40A107FB"/>
    <w:rsid w:val="40D56F89"/>
    <w:rsid w:val="41365805"/>
    <w:rsid w:val="41B30897"/>
    <w:rsid w:val="42784CF1"/>
    <w:rsid w:val="427E60E8"/>
    <w:rsid w:val="42DB1FEE"/>
    <w:rsid w:val="435804DA"/>
    <w:rsid w:val="43E55020"/>
    <w:rsid w:val="43F07BDE"/>
    <w:rsid w:val="44DB4707"/>
    <w:rsid w:val="44F408E3"/>
    <w:rsid w:val="4587162D"/>
    <w:rsid w:val="46056706"/>
    <w:rsid w:val="47023A88"/>
    <w:rsid w:val="493732A4"/>
    <w:rsid w:val="4A1B0A65"/>
    <w:rsid w:val="4A4A7CD6"/>
    <w:rsid w:val="4C757092"/>
    <w:rsid w:val="4CC56A65"/>
    <w:rsid w:val="4D362B90"/>
    <w:rsid w:val="4F30029B"/>
    <w:rsid w:val="4F4B3D85"/>
    <w:rsid w:val="4FAE1178"/>
    <w:rsid w:val="50A71E54"/>
    <w:rsid w:val="50BA3104"/>
    <w:rsid w:val="51E25BD6"/>
    <w:rsid w:val="52B860AF"/>
    <w:rsid w:val="52F757A4"/>
    <w:rsid w:val="5318480B"/>
    <w:rsid w:val="533B4B9C"/>
    <w:rsid w:val="53C011A0"/>
    <w:rsid w:val="544D28AF"/>
    <w:rsid w:val="54DA7145"/>
    <w:rsid w:val="554C019A"/>
    <w:rsid w:val="566D61FA"/>
    <w:rsid w:val="56D24CD3"/>
    <w:rsid w:val="56F87490"/>
    <w:rsid w:val="571957FB"/>
    <w:rsid w:val="57663AA8"/>
    <w:rsid w:val="576F7CC8"/>
    <w:rsid w:val="58153E95"/>
    <w:rsid w:val="58256ACA"/>
    <w:rsid w:val="58390C4B"/>
    <w:rsid w:val="58746118"/>
    <w:rsid w:val="588E2720"/>
    <w:rsid w:val="590A2580"/>
    <w:rsid w:val="5965649C"/>
    <w:rsid w:val="598F6F11"/>
    <w:rsid w:val="5A8C297B"/>
    <w:rsid w:val="5AA04AEB"/>
    <w:rsid w:val="5B346EC8"/>
    <w:rsid w:val="5B73EE39"/>
    <w:rsid w:val="5B74644D"/>
    <w:rsid w:val="5BF316E9"/>
    <w:rsid w:val="5C383C30"/>
    <w:rsid w:val="5CCB44AB"/>
    <w:rsid w:val="5CFAC9C4"/>
    <w:rsid w:val="5E177E53"/>
    <w:rsid w:val="5EBD3E82"/>
    <w:rsid w:val="5F561B6F"/>
    <w:rsid w:val="5F57E5CA"/>
    <w:rsid w:val="62322C4F"/>
    <w:rsid w:val="62501F89"/>
    <w:rsid w:val="62C3746A"/>
    <w:rsid w:val="638915D0"/>
    <w:rsid w:val="63F56349"/>
    <w:rsid w:val="64177A6E"/>
    <w:rsid w:val="643B31CD"/>
    <w:rsid w:val="646C6B0F"/>
    <w:rsid w:val="64AFCBD0"/>
    <w:rsid w:val="64B61FDF"/>
    <w:rsid w:val="65000BFC"/>
    <w:rsid w:val="650A769C"/>
    <w:rsid w:val="65544838"/>
    <w:rsid w:val="65714308"/>
    <w:rsid w:val="65785E05"/>
    <w:rsid w:val="65C854C3"/>
    <w:rsid w:val="66423CBF"/>
    <w:rsid w:val="669C35D3"/>
    <w:rsid w:val="66A2405B"/>
    <w:rsid w:val="66D15E62"/>
    <w:rsid w:val="674D5C2D"/>
    <w:rsid w:val="67C92CEC"/>
    <w:rsid w:val="67D64E33"/>
    <w:rsid w:val="67EC777F"/>
    <w:rsid w:val="6A17514A"/>
    <w:rsid w:val="6A455558"/>
    <w:rsid w:val="6AFA59F3"/>
    <w:rsid w:val="6AFF2A6C"/>
    <w:rsid w:val="6B347157"/>
    <w:rsid w:val="6BA74FE4"/>
    <w:rsid w:val="6BB26A04"/>
    <w:rsid w:val="6BBD5A68"/>
    <w:rsid w:val="6BCA186A"/>
    <w:rsid w:val="6BD94BF5"/>
    <w:rsid w:val="6D3B7D64"/>
    <w:rsid w:val="6DDA2D0A"/>
    <w:rsid w:val="6E7E6F57"/>
    <w:rsid w:val="6EBAEEF7"/>
    <w:rsid w:val="6EDA2843"/>
    <w:rsid w:val="6EF32D1F"/>
    <w:rsid w:val="6FC37AD4"/>
    <w:rsid w:val="70413518"/>
    <w:rsid w:val="71725481"/>
    <w:rsid w:val="71775FF0"/>
    <w:rsid w:val="72280003"/>
    <w:rsid w:val="72622634"/>
    <w:rsid w:val="735B6C52"/>
    <w:rsid w:val="7398118E"/>
    <w:rsid w:val="74096EA1"/>
    <w:rsid w:val="74A0360E"/>
    <w:rsid w:val="75067CCE"/>
    <w:rsid w:val="753E2126"/>
    <w:rsid w:val="757B3C76"/>
    <w:rsid w:val="765839B3"/>
    <w:rsid w:val="766A6E7D"/>
    <w:rsid w:val="76B54381"/>
    <w:rsid w:val="76F27E94"/>
    <w:rsid w:val="770F2826"/>
    <w:rsid w:val="773101D4"/>
    <w:rsid w:val="775A4F3D"/>
    <w:rsid w:val="77604F98"/>
    <w:rsid w:val="778CFDC4"/>
    <w:rsid w:val="77EDE09C"/>
    <w:rsid w:val="78325241"/>
    <w:rsid w:val="78AD1F79"/>
    <w:rsid w:val="78C023BF"/>
    <w:rsid w:val="7930686C"/>
    <w:rsid w:val="796264DE"/>
    <w:rsid w:val="79AB5343"/>
    <w:rsid w:val="7A7B6EDC"/>
    <w:rsid w:val="7B5F3D11"/>
    <w:rsid w:val="7B8F3F36"/>
    <w:rsid w:val="7BA778A6"/>
    <w:rsid w:val="7DEF1CD4"/>
    <w:rsid w:val="7DFF3A1B"/>
    <w:rsid w:val="7E6B3474"/>
    <w:rsid w:val="7EAD7904"/>
    <w:rsid w:val="7EB7AE32"/>
    <w:rsid w:val="7EFA6E3B"/>
    <w:rsid w:val="7F0F7867"/>
    <w:rsid w:val="7F292129"/>
    <w:rsid w:val="7F2A5316"/>
    <w:rsid w:val="7F7B314F"/>
    <w:rsid w:val="7FBB7FF9"/>
    <w:rsid w:val="7FCE9F2A"/>
    <w:rsid w:val="7FFA6A5B"/>
    <w:rsid w:val="B7FEB47E"/>
    <w:rsid w:val="BBFF8C40"/>
    <w:rsid w:val="BFFCBC01"/>
    <w:rsid w:val="C6E78222"/>
    <w:rsid w:val="C70BD690"/>
    <w:rsid w:val="D5FA8A91"/>
    <w:rsid w:val="D9A7EC6B"/>
    <w:rsid w:val="DD6BA53B"/>
    <w:rsid w:val="DDF13C5D"/>
    <w:rsid w:val="DFFF9BB5"/>
    <w:rsid w:val="E6AFB2A1"/>
    <w:rsid w:val="E6FFCDE6"/>
    <w:rsid w:val="E7ADC701"/>
    <w:rsid w:val="E7FD5140"/>
    <w:rsid w:val="ECDFF5AA"/>
    <w:rsid w:val="EEF9D11E"/>
    <w:rsid w:val="EFCF3B41"/>
    <w:rsid w:val="EFD3F4F3"/>
    <w:rsid w:val="F747A70B"/>
    <w:rsid w:val="F8BFDF1C"/>
    <w:rsid w:val="FAFEBDE5"/>
    <w:rsid w:val="FB3DAC9B"/>
    <w:rsid w:val="FBBB8ABF"/>
    <w:rsid w:val="FD6D7CAF"/>
    <w:rsid w:val="FD7B6A7D"/>
    <w:rsid w:val="FDBF4531"/>
    <w:rsid w:val="FEC30AC3"/>
    <w:rsid w:val="FEFF893A"/>
    <w:rsid w:val="FF3F59ED"/>
    <w:rsid w:val="FF4D0067"/>
    <w:rsid w:val="FF73FD1B"/>
    <w:rsid w:val="FFE7F2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qFormat="1" w:unhideWhenUsed="0" w:uiPriority="0" w:semiHidden="0" w:name="Table Grid 5"/>
    <w:lsdException w:unhideWhenUsed="0" w:uiPriority="0" w:semiHidden="0" w:name="Table Grid 6"/>
    <w:lsdException w:unhideWhenUsed="0" w:uiPriority="0" w:semiHidden="0" w:name="Table Grid 7"/>
    <w:lsdException w:qFormat="1"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qFormat="1"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85"/>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5">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6">
    <w:name w:val="heading 3"/>
    <w:basedOn w:val="1"/>
    <w:next w:val="7"/>
    <w:qFormat/>
    <w:uiPriority w:val="0"/>
    <w:pPr>
      <w:keepNext/>
      <w:keepLines/>
      <w:tabs>
        <w:tab w:val="left" w:pos="900"/>
      </w:tabs>
      <w:spacing w:before="260" w:after="260" w:line="416" w:lineRule="auto"/>
      <w:ind w:left="900" w:hanging="720"/>
      <w:outlineLvl w:val="2"/>
    </w:pPr>
    <w:rPr>
      <w:b/>
      <w:bCs/>
      <w:sz w:val="32"/>
      <w:szCs w:val="32"/>
    </w:rPr>
  </w:style>
  <w:style w:type="paragraph" w:styleId="8">
    <w:name w:val="heading 4"/>
    <w:basedOn w:val="1"/>
    <w:next w:val="1"/>
    <w:link w:val="329"/>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9">
    <w:name w:val="heading 5"/>
    <w:basedOn w:val="1"/>
    <w:next w:val="1"/>
    <w:link w:val="295"/>
    <w:qFormat/>
    <w:uiPriority w:val="0"/>
    <w:pPr>
      <w:keepNext/>
      <w:keepLines/>
      <w:tabs>
        <w:tab w:val="left" w:pos="1008"/>
      </w:tabs>
      <w:spacing w:before="280" w:after="290" w:line="376" w:lineRule="auto"/>
      <w:ind w:left="1008" w:hanging="1008"/>
      <w:outlineLvl w:val="4"/>
    </w:pPr>
    <w:rPr>
      <w:b/>
      <w:bCs/>
      <w:sz w:val="28"/>
      <w:szCs w:val="28"/>
    </w:rPr>
  </w:style>
  <w:style w:type="paragraph" w:styleId="10">
    <w:name w:val="heading 6"/>
    <w:basedOn w:val="1"/>
    <w:next w:val="1"/>
    <w:link w:val="150"/>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1">
    <w:name w:val="heading 7"/>
    <w:basedOn w:val="1"/>
    <w:next w:val="1"/>
    <w:link w:val="309"/>
    <w:qFormat/>
    <w:uiPriority w:val="0"/>
    <w:pPr>
      <w:keepNext/>
      <w:keepLines/>
      <w:tabs>
        <w:tab w:val="left" w:pos="1296"/>
      </w:tabs>
      <w:spacing w:before="240" w:after="64" w:line="320" w:lineRule="auto"/>
      <w:ind w:left="1296" w:hanging="1296"/>
      <w:outlineLvl w:val="6"/>
    </w:pPr>
    <w:rPr>
      <w:b/>
      <w:bCs/>
      <w:sz w:val="24"/>
    </w:rPr>
  </w:style>
  <w:style w:type="paragraph" w:styleId="12">
    <w:name w:val="heading 8"/>
    <w:basedOn w:val="1"/>
    <w:next w:val="1"/>
    <w:link w:val="360"/>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3">
    <w:name w:val="heading 9"/>
    <w:basedOn w:val="1"/>
    <w:next w:val="1"/>
    <w:link w:val="185"/>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5">
    <w:name w:val="Default Paragraph Font"/>
    <w:unhideWhenUsed/>
    <w:qFormat/>
    <w:uiPriority w:val="1"/>
  </w:style>
  <w:style w:type="table" w:default="1" w:styleId="68">
    <w:name w:val="Normal Table"/>
    <w:unhideWhenUsed/>
    <w:qFormat/>
    <w:uiPriority w:val="99"/>
    <w:tblPr>
      <w:tblCellMar>
        <w:top w:w="0" w:type="dxa"/>
        <w:left w:w="108" w:type="dxa"/>
        <w:bottom w:w="0" w:type="dxa"/>
        <w:right w:w="108" w:type="dxa"/>
      </w:tblCellMar>
    </w:tblPr>
  </w:style>
  <w:style w:type="paragraph" w:customStyle="1" w:styleId="2">
    <w:name w:val="Default"/>
    <w:next w:val="3"/>
    <w:link w:val="237"/>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
    <w:name w:val="目录 71"/>
    <w:next w:val="1"/>
    <w:qFormat/>
    <w:uiPriority w:val="0"/>
    <w:pPr>
      <w:wordWrap w:val="0"/>
      <w:ind w:left="2550"/>
      <w:jc w:val="both"/>
    </w:pPr>
    <w:rPr>
      <w:rFonts w:ascii="宋体" w:hAnsi="宋体" w:eastAsia="Times New Roman" w:cs="Times New Roman"/>
      <w:sz w:val="21"/>
      <w:lang w:val="en-US" w:eastAsia="zh-CN" w:bidi="ar-SA"/>
    </w:rPr>
  </w:style>
  <w:style w:type="paragraph" w:styleId="7">
    <w:name w:val="Normal Indent"/>
    <w:basedOn w:val="1"/>
    <w:next w:val="1"/>
    <w:link w:val="196"/>
    <w:qFormat/>
    <w:uiPriority w:val="0"/>
    <w:pPr>
      <w:widowControl/>
      <w:snapToGrid w:val="0"/>
      <w:spacing w:line="480" w:lineRule="exact"/>
      <w:ind w:firstLine="567"/>
    </w:pPr>
    <w:rPr>
      <w:rFonts w:ascii="宋体"/>
      <w:snapToGrid w:val="0"/>
      <w:color w:val="000000"/>
      <w:kern w:val="28"/>
      <w:sz w:val="28"/>
      <w:szCs w:val="20"/>
    </w:rPr>
  </w:style>
  <w:style w:type="paragraph" w:styleId="14">
    <w:name w:val="toc 7"/>
    <w:basedOn w:val="1"/>
    <w:next w:val="1"/>
    <w:qFormat/>
    <w:uiPriority w:val="0"/>
    <w:pPr>
      <w:ind w:left="2520" w:leftChars="1200"/>
    </w:pPr>
  </w:style>
  <w:style w:type="paragraph" w:styleId="15">
    <w:name w:val="List Number 2"/>
    <w:basedOn w:val="1"/>
    <w:qFormat/>
    <w:uiPriority w:val="0"/>
    <w:pPr>
      <w:widowControl/>
      <w:tabs>
        <w:tab w:val="left" w:pos="1697"/>
      </w:tabs>
      <w:adjustRightInd/>
      <w:spacing w:afterLines="50"/>
      <w:ind w:left="1697" w:hanging="420"/>
      <w:jc w:val="left"/>
    </w:pPr>
    <w:rPr>
      <w:kern w:val="0"/>
      <w:sz w:val="24"/>
      <w:szCs w:val="20"/>
    </w:rPr>
  </w:style>
  <w:style w:type="paragraph" w:styleId="16">
    <w:name w:val="List Bullet 4"/>
    <w:basedOn w:val="1"/>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7">
    <w:name w:val="List Number"/>
    <w:basedOn w:val="1"/>
    <w:qFormat/>
    <w:uiPriority w:val="0"/>
    <w:pPr>
      <w:widowControl/>
      <w:tabs>
        <w:tab w:val="left" w:pos="390"/>
        <w:tab w:val="left" w:pos="454"/>
      </w:tabs>
      <w:adjustRightInd/>
      <w:spacing w:afterLines="50"/>
      <w:ind w:left="454" w:hanging="284"/>
      <w:jc w:val="left"/>
    </w:pPr>
    <w:rPr>
      <w:kern w:val="0"/>
      <w:sz w:val="24"/>
      <w:szCs w:val="20"/>
    </w:rPr>
  </w:style>
  <w:style w:type="paragraph" w:styleId="18">
    <w:name w:val="caption"/>
    <w:basedOn w:val="1"/>
    <w:next w:val="1"/>
    <w:link w:val="232"/>
    <w:qFormat/>
    <w:uiPriority w:val="0"/>
    <w:rPr>
      <w:b/>
      <w:sz w:val="28"/>
      <w:szCs w:val="20"/>
    </w:rPr>
  </w:style>
  <w:style w:type="paragraph" w:styleId="19">
    <w:name w:val="index 5"/>
    <w:basedOn w:val="1"/>
    <w:next w:val="1"/>
    <w:qFormat/>
    <w:uiPriority w:val="0"/>
    <w:pPr>
      <w:adjustRightInd/>
      <w:ind w:left="800" w:leftChars="800" w:firstLine="200" w:firstLineChars="200"/>
    </w:pPr>
  </w:style>
  <w:style w:type="paragraph" w:styleId="20">
    <w:name w:val="Document Map"/>
    <w:basedOn w:val="1"/>
    <w:link w:val="205"/>
    <w:qFormat/>
    <w:uiPriority w:val="0"/>
    <w:pPr>
      <w:shd w:val="clear" w:color="auto" w:fill="000080"/>
    </w:pPr>
  </w:style>
  <w:style w:type="paragraph" w:styleId="21">
    <w:name w:val="annotation text"/>
    <w:basedOn w:val="1"/>
    <w:link w:val="346"/>
    <w:qFormat/>
    <w:uiPriority w:val="99"/>
    <w:pPr>
      <w:jc w:val="left"/>
    </w:pPr>
  </w:style>
  <w:style w:type="paragraph" w:styleId="22">
    <w:name w:val="Salutation"/>
    <w:basedOn w:val="1"/>
    <w:next w:val="1"/>
    <w:link w:val="300"/>
    <w:qFormat/>
    <w:uiPriority w:val="0"/>
    <w:rPr>
      <w:rFonts w:ascii="仿宋_GB2312" w:eastAsia="仿宋_GB2312"/>
      <w:sz w:val="28"/>
      <w:szCs w:val="20"/>
    </w:rPr>
  </w:style>
  <w:style w:type="paragraph" w:styleId="23">
    <w:name w:val="Body Text 3"/>
    <w:basedOn w:val="1"/>
    <w:link w:val="332"/>
    <w:qFormat/>
    <w:uiPriority w:val="0"/>
    <w:pPr>
      <w:jc w:val="center"/>
    </w:pPr>
    <w:rPr>
      <w:szCs w:val="20"/>
    </w:rPr>
  </w:style>
  <w:style w:type="paragraph" w:styleId="24">
    <w:name w:val="List Bullet 3"/>
    <w:basedOn w:val="1"/>
    <w:qFormat/>
    <w:uiPriority w:val="0"/>
    <w:pPr>
      <w:snapToGrid w:val="0"/>
      <w:spacing w:line="360" w:lineRule="auto"/>
      <w:ind w:left="360" w:right="238" w:hanging="360"/>
      <w:contextualSpacing/>
    </w:pPr>
    <w:rPr>
      <w:sz w:val="24"/>
    </w:rPr>
  </w:style>
  <w:style w:type="paragraph" w:styleId="25">
    <w:name w:val="Body Text"/>
    <w:basedOn w:val="1"/>
    <w:link w:val="432"/>
    <w:qFormat/>
    <w:uiPriority w:val="0"/>
    <w:pPr>
      <w:autoSpaceDE w:val="0"/>
      <w:autoSpaceDN w:val="0"/>
      <w:spacing w:line="360" w:lineRule="auto"/>
    </w:pPr>
    <w:rPr>
      <w:rFonts w:ascii="宋体" w:hAnsi="Arial" w:cs="Arial"/>
      <w:snapToGrid w:val="0"/>
      <w:sz w:val="24"/>
      <w:szCs w:val="21"/>
      <w:lang w:val="zh-CN"/>
    </w:rPr>
  </w:style>
  <w:style w:type="paragraph" w:styleId="26">
    <w:name w:val="Body Text Indent"/>
    <w:basedOn w:val="1"/>
    <w:link w:val="267"/>
    <w:qFormat/>
    <w:uiPriority w:val="0"/>
    <w:pPr>
      <w:spacing w:line="480" w:lineRule="exact"/>
      <w:ind w:firstLine="480" w:firstLineChars="200"/>
    </w:pPr>
    <w:rPr>
      <w:rFonts w:ascii="宋体" w:hAnsi="宋体"/>
      <w:sz w:val="24"/>
    </w:rPr>
  </w:style>
  <w:style w:type="paragraph" w:styleId="27">
    <w:name w:val="List Number 3"/>
    <w:basedOn w:val="1"/>
    <w:qFormat/>
    <w:uiPriority w:val="0"/>
    <w:pPr>
      <w:widowControl/>
      <w:tabs>
        <w:tab w:val="left" w:pos="360"/>
        <w:tab w:val="left" w:pos="482"/>
      </w:tabs>
      <w:adjustRightInd/>
      <w:spacing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222"/>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129"/>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184"/>
    <w:qFormat/>
    <w:uiPriority w:val="0"/>
    <w:pPr>
      <w:ind w:left="100" w:leftChars="2500"/>
    </w:pPr>
    <w:rPr>
      <w:rFonts w:ascii="宋体"/>
      <w:sz w:val="24"/>
      <w:szCs w:val="21"/>
      <w:lang w:val="zh-CN"/>
    </w:rPr>
  </w:style>
  <w:style w:type="paragraph" w:styleId="38">
    <w:name w:val="Body Text Indent 2"/>
    <w:basedOn w:val="1"/>
    <w:link w:val="310"/>
    <w:qFormat/>
    <w:uiPriority w:val="0"/>
    <w:pPr>
      <w:spacing w:line="360" w:lineRule="auto"/>
      <w:ind w:firstLine="601"/>
      <w:textAlignment w:val="baseline"/>
    </w:pPr>
    <w:rPr>
      <w:rFonts w:ascii="宋体"/>
      <w:kern w:val="0"/>
      <w:sz w:val="28"/>
      <w:szCs w:val="20"/>
    </w:rPr>
  </w:style>
  <w:style w:type="paragraph" w:styleId="39">
    <w:name w:val="endnote text"/>
    <w:basedOn w:val="1"/>
    <w:link w:val="932"/>
    <w:qFormat/>
    <w:uiPriority w:val="0"/>
    <w:rPr>
      <w:lang w:val="zh-CN"/>
    </w:rPr>
  </w:style>
  <w:style w:type="paragraph" w:styleId="40">
    <w:name w:val="Balloon Text"/>
    <w:basedOn w:val="1"/>
    <w:link w:val="191"/>
    <w:qFormat/>
    <w:uiPriority w:val="0"/>
    <w:rPr>
      <w:sz w:val="18"/>
      <w:szCs w:val="18"/>
    </w:rPr>
  </w:style>
  <w:style w:type="paragraph" w:styleId="41">
    <w:name w:val="footer"/>
    <w:basedOn w:val="1"/>
    <w:link w:val="385"/>
    <w:qFormat/>
    <w:uiPriority w:val="99"/>
    <w:pPr>
      <w:tabs>
        <w:tab w:val="center" w:pos="4153"/>
        <w:tab w:val="right" w:pos="8306"/>
      </w:tabs>
      <w:snapToGrid w:val="0"/>
      <w:jc w:val="left"/>
    </w:pPr>
    <w:rPr>
      <w:sz w:val="18"/>
      <w:szCs w:val="18"/>
    </w:rPr>
  </w:style>
  <w:style w:type="paragraph" w:styleId="42">
    <w:name w:val="header"/>
    <w:basedOn w:val="1"/>
    <w:link w:val="394"/>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347"/>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136"/>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7"/>
    <w:link w:val="312"/>
    <w:qFormat/>
    <w:uiPriority w:val="0"/>
    <w:pPr>
      <w:adjustRightInd/>
      <w:snapToGrid/>
      <w:spacing w:before="60" w:after="60" w:line="300" w:lineRule="exact"/>
      <w:ind w:firstLine="0"/>
    </w:pPr>
    <w:rPr>
      <w:rFonts w:ascii="Calibri"/>
      <w:snapToGrid/>
      <w:color w:val="0000FF"/>
      <w:kern w:val="0"/>
      <w:sz w:val="21"/>
    </w:rPr>
  </w:style>
  <w:style w:type="paragraph" w:styleId="52">
    <w:name w:val="toc 6"/>
    <w:basedOn w:val="53"/>
    <w:next w:val="53"/>
    <w:qFormat/>
    <w:uiPriority w:val="0"/>
    <w:pPr>
      <w:tabs>
        <w:tab w:val="right" w:leader="dot" w:pos="8268"/>
      </w:tabs>
      <w:ind w:left="2100" w:leftChars="1000"/>
    </w:pPr>
  </w:style>
  <w:style w:type="paragraph" w:customStyle="1" w:styleId="53">
    <w:name w:val="正文_0"/>
    <w:basedOn w:val="54"/>
    <w:next w:val="57"/>
    <w:qFormat/>
    <w:uiPriority w:val="0"/>
    <w:pPr>
      <w:widowControl w:val="0"/>
      <w:tabs>
        <w:tab w:val="right" w:leader="dot" w:pos="8268"/>
      </w:tabs>
      <w:jc w:val="both"/>
    </w:pPr>
    <w:rPr>
      <w:kern w:val="2"/>
      <w:sz w:val="21"/>
      <w:szCs w:val="22"/>
      <w:lang w:val="en-US" w:eastAsia="zh-CN" w:bidi="ar-SA"/>
    </w:rPr>
  </w:style>
  <w:style w:type="paragraph" w:customStyle="1" w:styleId="54">
    <w:name w:val="正文1"/>
    <w:basedOn w:val="55"/>
    <w:next w:val="53"/>
    <w:qFormat/>
    <w:uiPriority w:val="0"/>
    <w:pPr>
      <w:tabs>
        <w:tab w:val="right" w:leader="dot" w:pos="8268"/>
      </w:tabs>
      <w:ind w:left="0" w:leftChars="0" w:firstLine="480" w:firstLineChars="200"/>
    </w:pPr>
    <w:rPr>
      <w:rFonts w:ascii="仿宋_GB2312" w:hAnsi="Courier New" w:eastAsia="仿宋_GB2312"/>
      <w:kern w:val="28"/>
      <w:sz w:val="24"/>
    </w:rPr>
  </w:style>
  <w:style w:type="paragraph" w:customStyle="1" w:styleId="55">
    <w:name w:val="正文2"/>
    <w:basedOn w:val="56"/>
    <w:link w:val="134"/>
    <w:qFormat/>
    <w:uiPriority w:val="0"/>
    <w:pPr>
      <w:spacing w:before="156" w:line="360" w:lineRule="auto"/>
      <w:ind w:firstLine="510" w:firstLineChars="200"/>
    </w:pPr>
    <w:rPr>
      <w:sz w:val="24"/>
      <w:szCs w:val="20"/>
    </w:rPr>
  </w:style>
  <w:style w:type="paragraph" w:customStyle="1" w:styleId="56">
    <w:name w:val="Normal"/>
    <w:qFormat/>
    <w:uiPriority w:val="0"/>
    <w:rPr>
      <w:rFonts w:ascii="Times New Roman" w:hAnsi="Times New Roman" w:eastAsia="Times New Roman" w:cs="Times New Roman"/>
      <w:sz w:val="24"/>
      <w:szCs w:val="24"/>
      <w:lang w:bidi="ar-SA"/>
    </w:rPr>
  </w:style>
  <w:style w:type="paragraph" w:styleId="57">
    <w:name w:val="Body Text First Indent"/>
    <w:basedOn w:val="25"/>
    <w:next w:val="52"/>
    <w:link w:val="323"/>
    <w:qFormat/>
    <w:uiPriority w:val="0"/>
    <w:pPr>
      <w:ind w:firstLine="420"/>
    </w:pPr>
    <w:rPr>
      <w:rFonts w:hAnsi="Calibri" w:cs="Times New Roman"/>
      <w:snapToGrid/>
      <w:szCs w:val="20"/>
    </w:rPr>
  </w:style>
  <w:style w:type="paragraph" w:styleId="58">
    <w:name w:val="List 5"/>
    <w:basedOn w:val="1"/>
    <w:qFormat/>
    <w:uiPriority w:val="0"/>
    <w:pPr>
      <w:adjustRightInd/>
      <w:ind w:left="100" w:leftChars="800" w:hanging="200" w:hangingChars="200"/>
    </w:pPr>
  </w:style>
  <w:style w:type="paragraph" w:styleId="59">
    <w:name w:val="Body Text Indent 3"/>
    <w:basedOn w:val="1"/>
    <w:link w:val="377"/>
    <w:qFormat/>
    <w:uiPriority w:val="0"/>
    <w:pPr>
      <w:spacing w:line="360" w:lineRule="auto"/>
      <w:ind w:firstLine="420"/>
    </w:pPr>
    <w:rPr>
      <w:sz w:val="24"/>
      <w:szCs w:val="20"/>
    </w:rPr>
  </w:style>
  <w:style w:type="paragraph" w:styleId="60">
    <w:name w:val="toc 2"/>
    <w:basedOn w:val="1"/>
    <w:next w:val="1"/>
    <w:qFormat/>
    <w:uiPriority w:val="0"/>
    <w:pPr>
      <w:ind w:left="420" w:leftChars="200"/>
    </w:pPr>
  </w:style>
  <w:style w:type="paragraph" w:styleId="61">
    <w:name w:val="toc 9"/>
    <w:basedOn w:val="1"/>
    <w:next w:val="1"/>
    <w:qFormat/>
    <w:uiPriority w:val="0"/>
    <w:pPr>
      <w:ind w:left="3360" w:leftChars="1600"/>
    </w:pPr>
  </w:style>
  <w:style w:type="paragraph" w:styleId="62">
    <w:name w:val="Body Text 2"/>
    <w:basedOn w:val="1"/>
    <w:link w:val="304"/>
    <w:qFormat/>
    <w:uiPriority w:val="0"/>
    <w:pPr>
      <w:spacing w:after="120" w:line="480" w:lineRule="auto"/>
    </w:pPr>
  </w:style>
  <w:style w:type="paragraph" w:styleId="63">
    <w:name w:val="HTML Preformatted"/>
    <w:basedOn w:val="1"/>
    <w:link w:val="3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64">
    <w:name w:val="Normal (Web)"/>
    <w:basedOn w:val="1"/>
    <w:qFormat/>
    <w:uiPriority w:val="99"/>
    <w:pPr>
      <w:widowControl/>
      <w:spacing w:before="100" w:beforeAutospacing="1" w:after="100" w:afterAutospacing="1"/>
      <w:jc w:val="left"/>
    </w:pPr>
    <w:rPr>
      <w:rFonts w:ascii="宋体" w:hAnsi="宋体"/>
      <w:kern w:val="0"/>
      <w:sz w:val="24"/>
    </w:rPr>
  </w:style>
  <w:style w:type="paragraph" w:styleId="65">
    <w:name w:val="Title"/>
    <w:basedOn w:val="1"/>
    <w:link w:val="288"/>
    <w:qFormat/>
    <w:uiPriority w:val="10"/>
    <w:pPr>
      <w:widowControl/>
      <w:overflowPunct w:val="0"/>
      <w:autoSpaceDE w:val="0"/>
      <w:autoSpaceDN w:val="0"/>
      <w:jc w:val="center"/>
      <w:textAlignment w:val="baseline"/>
    </w:pPr>
    <w:rPr>
      <w:b/>
      <w:kern w:val="0"/>
      <w:sz w:val="24"/>
      <w:szCs w:val="20"/>
      <w:lang w:val="en-GB"/>
    </w:rPr>
  </w:style>
  <w:style w:type="paragraph" w:styleId="66">
    <w:name w:val="annotation subject"/>
    <w:basedOn w:val="21"/>
    <w:next w:val="21"/>
    <w:link w:val="100"/>
    <w:qFormat/>
    <w:uiPriority w:val="0"/>
    <w:rPr>
      <w:b/>
      <w:bCs/>
    </w:rPr>
  </w:style>
  <w:style w:type="paragraph" w:styleId="67">
    <w:name w:val="Body Text First Indent 2"/>
    <w:basedOn w:val="26"/>
    <w:link w:val="125"/>
    <w:qFormat/>
    <w:uiPriority w:val="0"/>
    <w:pPr>
      <w:adjustRightInd/>
      <w:spacing w:after="120" w:line="240" w:lineRule="auto"/>
      <w:ind w:left="420" w:leftChars="200" w:firstLine="210"/>
    </w:pPr>
    <w:rPr>
      <w:sz w:val="21"/>
    </w:rPr>
  </w:style>
  <w:style w:type="table" w:styleId="69">
    <w:name w:val="Table Grid"/>
    <w:basedOn w:val="6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70">
    <w:name w:val="Table Theme"/>
    <w:basedOn w:val="6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71">
    <w:name w:val="Table Elegant"/>
    <w:basedOn w:val="6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72">
    <w:name w:val="Table Grid 5"/>
    <w:basedOn w:val="6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73">
    <w:name w:val="Table Grid 8"/>
    <w:basedOn w:val="68"/>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74">
    <w:name w:val="Table Professional"/>
    <w:basedOn w:val="6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6">
    <w:name w:val="Strong"/>
    <w:qFormat/>
    <w:uiPriority w:val="22"/>
    <w:rPr>
      <w:b/>
      <w:bCs/>
    </w:rPr>
  </w:style>
  <w:style w:type="character" w:styleId="77">
    <w:name w:val="endnote reference"/>
    <w:qFormat/>
    <w:uiPriority w:val="0"/>
    <w:rPr>
      <w:vertAlign w:val="superscript"/>
    </w:rPr>
  </w:style>
  <w:style w:type="character" w:styleId="78">
    <w:name w:val="page number"/>
    <w:basedOn w:val="75"/>
    <w:qFormat/>
    <w:uiPriority w:val="0"/>
    <w:rPr>
      <w:rFonts w:ascii="Arial" w:hAnsi="Arial" w:eastAsia="黑体" w:cs="Arial"/>
      <w:snapToGrid w:val="0"/>
      <w:kern w:val="0"/>
      <w:szCs w:val="21"/>
    </w:rPr>
  </w:style>
  <w:style w:type="character" w:styleId="79">
    <w:name w:val="FollowedHyperlink"/>
    <w:qFormat/>
    <w:uiPriority w:val="99"/>
    <w:rPr>
      <w:rFonts w:ascii="Arial" w:hAnsi="Arial" w:eastAsia="黑体" w:cs="Arial"/>
      <w:snapToGrid w:val="0"/>
      <w:color w:val="000000"/>
      <w:kern w:val="0"/>
      <w:sz w:val="18"/>
      <w:szCs w:val="18"/>
      <w:u w:val="none"/>
    </w:rPr>
  </w:style>
  <w:style w:type="character" w:styleId="80">
    <w:name w:val="Emphasis"/>
    <w:qFormat/>
    <w:uiPriority w:val="20"/>
    <w:rPr>
      <w:color w:val="CC0033"/>
    </w:rPr>
  </w:style>
  <w:style w:type="character" w:styleId="81">
    <w:name w:val="line number"/>
    <w:basedOn w:val="75"/>
    <w:qFormat/>
    <w:uiPriority w:val="0"/>
    <w:rPr>
      <w:rFonts w:ascii="Arial" w:hAnsi="Arial" w:eastAsia="黑体" w:cs="Arial"/>
      <w:snapToGrid w:val="0"/>
      <w:kern w:val="0"/>
      <w:szCs w:val="21"/>
    </w:rPr>
  </w:style>
  <w:style w:type="character" w:styleId="82">
    <w:name w:val="Hyperlink"/>
    <w:qFormat/>
    <w:uiPriority w:val="99"/>
    <w:rPr>
      <w:rFonts w:ascii="Arial" w:hAnsi="Arial" w:eastAsia="黑体" w:cs="Arial"/>
      <w:snapToGrid w:val="0"/>
      <w:color w:val="000000"/>
      <w:kern w:val="0"/>
      <w:sz w:val="18"/>
      <w:szCs w:val="18"/>
      <w:u w:val="none"/>
    </w:rPr>
  </w:style>
  <w:style w:type="character" w:styleId="83">
    <w:name w:val="HTML Code"/>
    <w:qFormat/>
    <w:uiPriority w:val="0"/>
    <w:rPr>
      <w:rFonts w:ascii="黑体" w:hAnsi="Courier New" w:eastAsia="黑体" w:cs="楷体_GB2312"/>
      <w:sz w:val="20"/>
      <w:szCs w:val="20"/>
    </w:rPr>
  </w:style>
  <w:style w:type="character" w:styleId="84">
    <w:name w:val="annotation reference"/>
    <w:qFormat/>
    <w:uiPriority w:val="99"/>
    <w:rPr>
      <w:sz w:val="21"/>
      <w:szCs w:val="21"/>
    </w:rPr>
  </w:style>
  <w:style w:type="paragraph" w:customStyle="1" w:styleId="85">
    <w:name w:val="首行缩进"/>
    <w:basedOn w:val="1"/>
    <w:qFormat/>
    <w:uiPriority w:val="0"/>
    <w:pPr>
      <w:spacing w:line="360" w:lineRule="auto"/>
      <w:ind w:firstLine="480" w:firstLineChars="200"/>
    </w:pPr>
    <w:rPr>
      <w:rFonts w:ascii="宋体"/>
      <w:sz w:val="24"/>
      <w:szCs w:val="20"/>
    </w:rPr>
  </w:style>
  <w:style w:type="character" w:customStyle="1" w:styleId="86">
    <w:name w:val="表格非标题文字 Char"/>
    <w:link w:val="87"/>
    <w:qFormat/>
    <w:uiPriority w:val="0"/>
    <w:rPr>
      <w:rFonts w:ascii="Futura Bk" w:hAnsi="Futura Bk"/>
      <w:kern w:val="2"/>
      <w:sz w:val="18"/>
      <w:szCs w:val="21"/>
      <w:lang w:val="en-US" w:eastAsia="zh-CN" w:bidi="ar-SA"/>
    </w:rPr>
  </w:style>
  <w:style w:type="paragraph" w:customStyle="1" w:styleId="87">
    <w:name w:val="表格非标题文字"/>
    <w:link w:val="86"/>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8">
    <w:name w:val="*正文 Char"/>
    <w:link w:val="89"/>
    <w:qFormat/>
    <w:uiPriority w:val="0"/>
    <w:rPr>
      <w:rFonts w:ascii="宋体" w:hAnsi="宋体"/>
      <w:sz w:val="24"/>
    </w:rPr>
  </w:style>
  <w:style w:type="paragraph" w:customStyle="1" w:styleId="89">
    <w:name w:val="*正文"/>
    <w:basedOn w:val="1"/>
    <w:link w:val="88"/>
    <w:qFormat/>
    <w:uiPriority w:val="0"/>
    <w:pPr>
      <w:snapToGrid w:val="0"/>
      <w:spacing w:line="360" w:lineRule="auto"/>
      <w:ind w:firstLine="482"/>
      <w:jc w:val="left"/>
    </w:pPr>
    <w:rPr>
      <w:rFonts w:ascii="宋体" w:hAnsi="宋体"/>
      <w:kern w:val="0"/>
      <w:sz w:val="24"/>
      <w:szCs w:val="20"/>
    </w:rPr>
  </w:style>
  <w:style w:type="character" w:customStyle="1" w:styleId="90">
    <w:name w:val="Char Char71"/>
    <w:qFormat/>
    <w:uiPriority w:val="0"/>
    <w:rPr>
      <w:rFonts w:eastAsia="宋体"/>
      <w:kern w:val="2"/>
      <w:sz w:val="21"/>
      <w:szCs w:val="24"/>
      <w:lang w:val="en-US" w:eastAsia="zh-CN" w:bidi="ar-SA"/>
    </w:rPr>
  </w:style>
  <w:style w:type="character" w:customStyle="1" w:styleId="91">
    <w:name w:val="Char Char6"/>
    <w:qFormat/>
    <w:uiPriority w:val="0"/>
    <w:rPr>
      <w:rFonts w:eastAsia="宋体"/>
      <w:kern w:val="2"/>
      <w:sz w:val="21"/>
      <w:szCs w:val="24"/>
      <w:lang w:val="en-US" w:eastAsia="zh-CN" w:bidi="ar-SA"/>
    </w:rPr>
  </w:style>
  <w:style w:type="character" w:customStyle="1" w:styleId="92">
    <w:name w:val="正文缩进 Char"/>
    <w:qFormat/>
    <w:uiPriority w:val="0"/>
    <w:rPr>
      <w:rFonts w:eastAsia="宋体"/>
      <w:kern w:val="2"/>
      <w:sz w:val="21"/>
      <w:lang w:val="en-US" w:eastAsia="zh-CN"/>
    </w:rPr>
  </w:style>
  <w:style w:type="character" w:customStyle="1" w:styleId="93">
    <w:name w:val="正文首行缩进 Char1"/>
    <w:qFormat/>
    <w:uiPriority w:val="0"/>
    <w:rPr>
      <w:rFonts w:ascii="宋体" w:hAnsi="Times New Roman" w:eastAsia="宋体" w:cs="Times New Roman"/>
      <w:snapToGrid w:val="0"/>
      <w:kern w:val="2"/>
      <w:sz w:val="24"/>
      <w:szCs w:val="21"/>
      <w:lang w:val="zh-CN"/>
    </w:rPr>
  </w:style>
  <w:style w:type="character" w:customStyle="1" w:styleId="94">
    <w:name w:val="Char Char28"/>
    <w:qFormat/>
    <w:uiPriority w:val="6"/>
    <w:rPr>
      <w:rFonts w:ascii="仿宋_GB2312" w:hAnsi="仿宋_GB2312" w:eastAsia="仿宋_GB2312"/>
      <w:kern w:val="1"/>
      <w:sz w:val="28"/>
    </w:rPr>
  </w:style>
  <w:style w:type="character" w:customStyle="1" w:styleId="95">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6">
    <w:name w:val="Heading 1 Char_a065a2bc-5607-4f88-bb9a-f4f6c7b4e0ea"/>
    <w:qFormat/>
    <w:uiPriority w:val="6"/>
    <w:rPr>
      <w:rFonts w:ascii="Times New Roman" w:hAnsi="Times New Roman" w:eastAsia="黑体" w:cs="Times New Roman"/>
      <w:b/>
      <w:kern w:val="0"/>
      <w:sz w:val="24"/>
      <w:szCs w:val="24"/>
    </w:rPr>
  </w:style>
  <w:style w:type="character" w:customStyle="1" w:styleId="97">
    <w:name w:val="U_正文 Char"/>
    <w:link w:val="98"/>
    <w:qFormat/>
    <w:uiPriority w:val="0"/>
    <w:rPr>
      <w:sz w:val="24"/>
      <w:szCs w:val="24"/>
    </w:rPr>
  </w:style>
  <w:style w:type="paragraph" w:customStyle="1" w:styleId="98">
    <w:name w:val="U_正文"/>
    <w:basedOn w:val="1"/>
    <w:link w:val="97"/>
    <w:qFormat/>
    <w:uiPriority w:val="0"/>
    <w:pPr>
      <w:adjustRightInd/>
      <w:spacing w:beforeLines="20" w:afterLines="20" w:line="300" w:lineRule="auto"/>
      <w:ind w:firstLine="200" w:firstLineChars="200"/>
    </w:pPr>
    <w:rPr>
      <w:kern w:val="0"/>
      <w:sz w:val="24"/>
    </w:rPr>
  </w:style>
  <w:style w:type="character" w:customStyle="1" w:styleId="99">
    <w:name w:val="HTML 地址 Char1"/>
    <w:qFormat/>
    <w:uiPriority w:val="0"/>
    <w:rPr>
      <w:rFonts w:ascii="Times New Roman" w:hAnsi="Times New Roman" w:eastAsia="宋体" w:cs="Times New Roman"/>
      <w:i/>
      <w:iCs/>
      <w:szCs w:val="24"/>
    </w:rPr>
  </w:style>
  <w:style w:type="character" w:customStyle="1" w:styleId="100">
    <w:name w:val="批注主题 Char1"/>
    <w:link w:val="66"/>
    <w:qFormat/>
    <w:uiPriority w:val="0"/>
    <w:rPr>
      <w:b/>
      <w:bCs/>
      <w:kern w:val="2"/>
      <w:sz w:val="21"/>
      <w:szCs w:val="24"/>
    </w:rPr>
  </w:style>
  <w:style w:type="character" w:customStyle="1" w:styleId="101">
    <w:name w:val="Char Char51"/>
    <w:qFormat/>
    <w:uiPriority w:val="0"/>
    <w:rPr>
      <w:rFonts w:ascii="宋体" w:hAnsi="Courier New" w:eastAsia="宋体"/>
      <w:kern w:val="2"/>
      <w:sz w:val="21"/>
      <w:lang w:val="en-US" w:eastAsia="zh-CN"/>
    </w:rPr>
  </w:style>
  <w:style w:type="character" w:customStyle="1" w:styleId="102">
    <w:name w:val="表正文 Char"/>
    <w:qFormat/>
    <w:uiPriority w:val="0"/>
    <w:rPr>
      <w:rFonts w:ascii="宋体" w:eastAsia="宋体"/>
      <w:snapToGrid w:val="0"/>
      <w:color w:val="000000"/>
      <w:kern w:val="28"/>
      <w:sz w:val="28"/>
      <w:lang w:val="en-US" w:eastAsia="zh-CN" w:bidi="ar-SA"/>
    </w:rPr>
  </w:style>
  <w:style w:type="character" w:customStyle="1" w:styleId="103">
    <w:name w:val="Char Char34"/>
    <w:qFormat/>
    <w:uiPriority w:val="6"/>
    <w:rPr>
      <w:b/>
      <w:kern w:val="1"/>
      <w:sz w:val="28"/>
      <w:szCs w:val="28"/>
    </w:rPr>
  </w:style>
  <w:style w:type="character" w:customStyle="1" w:styleId="104">
    <w:name w:val="Normal Indent Char"/>
    <w:qFormat/>
    <w:uiPriority w:val="0"/>
    <w:rPr>
      <w:rFonts w:ascii="Calibri" w:hAnsi="Calibri" w:eastAsia="宋体" w:cs="黑体"/>
      <w:snapToGrid w:val="0"/>
      <w:kern w:val="2"/>
      <w:sz w:val="24"/>
      <w:szCs w:val="22"/>
      <w:lang w:val="en-US" w:eastAsia="zh-CN" w:bidi="ar-SA"/>
    </w:rPr>
  </w:style>
  <w:style w:type="character" w:customStyle="1" w:styleId="105">
    <w:name w:val="哈哈正文 Char"/>
    <w:link w:val="106"/>
    <w:qFormat/>
    <w:uiPriority w:val="0"/>
    <w:rPr>
      <w:rFonts w:ascii="宋体" w:hAnsi="宋体" w:eastAsia="宋体"/>
      <w:kern w:val="2"/>
      <w:sz w:val="24"/>
      <w:lang w:bidi="ar-SA"/>
    </w:rPr>
  </w:style>
  <w:style w:type="paragraph" w:customStyle="1" w:styleId="106">
    <w:name w:val="哈哈正文"/>
    <w:basedOn w:val="1"/>
    <w:link w:val="105"/>
    <w:qFormat/>
    <w:uiPriority w:val="0"/>
    <w:pPr>
      <w:adjustRightInd/>
      <w:spacing w:line="360" w:lineRule="auto"/>
      <w:ind w:firstLine="200" w:firstLineChars="200"/>
    </w:pPr>
    <w:rPr>
      <w:rFonts w:ascii="宋体" w:hAnsi="宋体"/>
      <w:sz w:val="24"/>
      <w:szCs w:val="20"/>
    </w:rPr>
  </w:style>
  <w:style w:type="character" w:customStyle="1" w:styleId="107">
    <w:name w:val="未处理的提及1"/>
    <w:qFormat/>
    <w:uiPriority w:val="0"/>
    <w:rPr>
      <w:color w:val="808080"/>
      <w:shd w:val="clear" w:color="auto" w:fill="E6E6E6"/>
    </w:rPr>
  </w:style>
  <w:style w:type="character" w:customStyle="1" w:styleId="108">
    <w:name w:val="txt"/>
    <w:qFormat/>
    <w:uiPriority w:val="0"/>
    <w:rPr>
      <w:rFonts w:ascii="仿宋_GB2312" w:eastAsia="微软雅黑"/>
      <w:b/>
      <w:kern w:val="2"/>
      <w:sz w:val="32"/>
      <w:szCs w:val="32"/>
      <w:lang w:val="en-US" w:eastAsia="zh-CN" w:bidi="ar-SA"/>
    </w:rPr>
  </w:style>
  <w:style w:type="character" w:customStyle="1" w:styleId="109">
    <w:name w:val="二级标题 Char Char"/>
    <w:qFormat/>
    <w:uiPriority w:val="0"/>
    <w:rPr>
      <w:rFonts w:ascii="宋体" w:hAnsi="宋体" w:eastAsia="宋体"/>
      <w:b/>
      <w:snapToGrid w:val="0"/>
      <w:kern w:val="2"/>
      <w:sz w:val="24"/>
      <w:szCs w:val="24"/>
      <w:lang w:val="en-US" w:eastAsia="zh-CN" w:bidi="ar-SA"/>
    </w:rPr>
  </w:style>
  <w:style w:type="character" w:customStyle="1" w:styleId="110">
    <w:name w:val="Char Char32"/>
    <w:qFormat/>
    <w:uiPriority w:val="6"/>
    <w:rPr>
      <w:b/>
      <w:kern w:val="1"/>
      <w:sz w:val="24"/>
      <w:szCs w:val="24"/>
    </w:rPr>
  </w:style>
  <w:style w:type="character" w:customStyle="1" w:styleId="111">
    <w:name w:val="PI Char1"/>
    <w:qFormat/>
    <w:uiPriority w:val="0"/>
    <w:rPr>
      <w:rFonts w:ascii="宋体" w:hAnsi="宋体"/>
      <w:kern w:val="2"/>
      <w:sz w:val="24"/>
      <w:szCs w:val="24"/>
    </w:rPr>
  </w:style>
  <w:style w:type="character" w:customStyle="1" w:styleId="112">
    <w:name w:val="tw4winTerm"/>
    <w:qFormat/>
    <w:uiPriority w:val="0"/>
    <w:rPr>
      <w:color w:val="0000FF"/>
    </w:rPr>
  </w:style>
  <w:style w:type="character" w:customStyle="1" w:styleId="113">
    <w:name w:val="Footer Char_29dca83e-cfa0-4d29-9006-28a1b752e563"/>
    <w:qFormat/>
    <w:uiPriority w:val="0"/>
    <w:rPr>
      <w:rFonts w:eastAsia="宋体"/>
      <w:kern w:val="2"/>
      <w:sz w:val="18"/>
      <w:lang w:val="en-US" w:eastAsia="zh-CN" w:bidi="ar-SA"/>
    </w:rPr>
  </w:style>
  <w:style w:type="character" w:customStyle="1" w:styleId="114">
    <w:name w:val="普通文字 Char Char1"/>
    <w:qFormat/>
    <w:uiPriority w:val="0"/>
    <w:rPr>
      <w:rFonts w:ascii="宋体" w:hAnsi="Courier New"/>
      <w:kern w:val="2"/>
      <w:sz w:val="21"/>
    </w:rPr>
  </w:style>
  <w:style w:type="character" w:customStyle="1" w:styleId="115">
    <w:name w:val="Char Char101"/>
    <w:qFormat/>
    <w:uiPriority w:val="6"/>
    <w:rPr>
      <w:rFonts w:ascii="宋体" w:hAnsi="宋体"/>
      <w:kern w:val="2"/>
      <w:sz w:val="21"/>
      <w:szCs w:val="24"/>
      <w:lang w:val="en-US" w:eastAsia="zh-CN"/>
    </w:rPr>
  </w:style>
  <w:style w:type="character" w:customStyle="1" w:styleId="116">
    <w:name w:val="标题 4 Char"/>
    <w:qFormat/>
    <w:uiPriority w:val="0"/>
    <w:rPr>
      <w:rFonts w:ascii="Arial" w:hAnsi="Arial" w:eastAsia="黑体"/>
      <w:b/>
      <w:kern w:val="2"/>
      <w:sz w:val="28"/>
    </w:rPr>
  </w:style>
  <w:style w:type="character" w:customStyle="1" w:styleId="117">
    <w:name w:val="链接"/>
    <w:qFormat/>
    <w:uiPriority w:val="0"/>
    <w:rPr>
      <w:color w:val="0000FF"/>
      <w:sz w:val="21"/>
      <w:szCs w:val="21"/>
      <w:u w:val="single"/>
    </w:rPr>
  </w:style>
  <w:style w:type="character" w:customStyle="1" w:styleId="118">
    <w:name w:val="h4 Char"/>
    <w:qFormat/>
    <w:uiPriority w:val="0"/>
    <w:rPr>
      <w:rFonts w:ascii="Arial" w:hAnsi="Arial" w:eastAsia="黑体"/>
      <w:b/>
      <w:bCs/>
      <w:kern w:val="2"/>
      <w:sz w:val="28"/>
      <w:szCs w:val="28"/>
      <w:lang w:val="zh-CN" w:eastAsia="zh-CN" w:bidi="ar-SA"/>
    </w:rPr>
  </w:style>
  <w:style w:type="character" w:customStyle="1" w:styleId="119">
    <w:name w:val="5正文 Char"/>
    <w:link w:val="120"/>
    <w:qFormat/>
    <w:uiPriority w:val="0"/>
    <w:rPr>
      <w:rFonts w:ascii="仿宋_GB2312" w:hAnsi="微软雅黑" w:eastAsia="仿宋_GB2312"/>
      <w:sz w:val="28"/>
      <w:szCs w:val="21"/>
    </w:rPr>
  </w:style>
  <w:style w:type="paragraph" w:customStyle="1" w:styleId="120">
    <w:name w:val="5正文"/>
    <w:basedOn w:val="1"/>
    <w:link w:val="119"/>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21">
    <w:name w:val="标题 3 字符"/>
    <w:qFormat/>
    <w:uiPriority w:val="9"/>
    <w:rPr>
      <w:b/>
      <w:bCs/>
      <w:kern w:val="2"/>
      <w:sz w:val="32"/>
      <w:szCs w:val="32"/>
    </w:rPr>
  </w:style>
  <w:style w:type="character" w:customStyle="1" w:styleId="122">
    <w:name w:val="样式6 Char"/>
    <w:qFormat/>
    <w:uiPriority w:val="0"/>
    <w:rPr>
      <w:rFonts w:ascii="仿宋_GB2312" w:hAnsi="宋体" w:eastAsia="仿宋_GB2312"/>
      <w:b/>
      <w:bCs/>
      <w:kern w:val="2"/>
      <w:sz w:val="24"/>
      <w:szCs w:val="24"/>
      <w:lang w:val="en-US" w:eastAsia="zh-CN" w:bidi="ar-SA"/>
    </w:rPr>
  </w:style>
  <w:style w:type="character" w:customStyle="1" w:styleId="123">
    <w:name w:val="Char Char14"/>
    <w:qFormat/>
    <w:uiPriority w:val="6"/>
    <w:rPr>
      <w:rFonts w:ascii="黑体" w:hAnsi="黑体" w:eastAsia="黑体"/>
    </w:rPr>
  </w:style>
  <w:style w:type="character" w:customStyle="1" w:styleId="124">
    <w:name w:val="Heading 2 Hidden Char"/>
    <w:qFormat/>
    <w:uiPriority w:val="0"/>
    <w:rPr>
      <w:rFonts w:ascii="仿宋_GB2312" w:eastAsia="仿宋_GB2312"/>
      <w:b/>
      <w:bCs/>
      <w:kern w:val="2"/>
      <w:sz w:val="24"/>
      <w:szCs w:val="24"/>
      <w:lang w:val="zh-CN" w:eastAsia="zh-CN" w:bidi="ar-SA"/>
    </w:rPr>
  </w:style>
  <w:style w:type="character" w:customStyle="1" w:styleId="125">
    <w:name w:val="正文首行缩进 2 Char"/>
    <w:link w:val="67"/>
    <w:qFormat/>
    <w:uiPriority w:val="0"/>
    <w:rPr>
      <w:rFonts w:ascii="宋体" w:hAnsi="宋体"/>
      <w:kern w:val="2"/>
      <w:sz w:val="21"/>
      <w:szCs w:val="24"/>
    </w:rPr>
  </w:style>
  <w:style w:type="character" w:customStyle="1" w:styleId="126">
    <w:name w:val="font11"/>
    <w:qFormat/>
    <w:uiPriority w:val="0"/>
    <w:rPr>
      <w:rFonts w:hint="default" w:ascii="Times New Roman" w:hAnsi="Times New Roman" w:cs="Times New Roman"/>
      <w:color w:val="000000"/>
      <w:sz w:val="22"/>
      <w:szCs w:val="22"/>
      <w:u w:val="none"/>
    </w:rPr>
  </w:style>
  <w:style w:type="character" w:customStyle="1" w:styleId="127">
    <w:name w:val="表正文 Char1"/>
    <w:qFormat/>
    <w:uiPriority w:val="0"/>
    <w:rPr>
      <w:rFonts w:ascii="宋体" w:eastAsia="宋体"/>
      <w:snapToGrid w:val="0"/>
      <w:color w:val="000000"/>
      <w:kern w:val="28"/>
      <w:sz w:val="28"/>
    </w:rPr>
  </w:style>
  <w:style w:type="character" w:customStyle="1" w:styleId="128">
    <w:name w:val="blue1"/>
    <w:basedOn w:val="75"/>
    <w:qFormat/>
    <w:uiPriority w:val="0"/>
    <w:rPr>
      <w:rFonts w:ascii="Arial" w:hAnsi="Arial" w:eastAsia="黑体" w:cs="Arial"/>
      <w:snapToGrid w:val="0"/>
      <w:kern w:val="0"/>
      <w:szCs w:val="21"/>
    </w:rPr>
  </w:style>
  <w:style w:type="character" w:customStyle="1" w:styleId="129">
    <w:name w:val="纯文本 Char"/>
    <w:link w:val="34"/>
    <w:qFormat/>
    <w:uiPriority w:val="0"/>
    <w:rPr>
      <w:rFonts w:ascii="宋体" w:hAnsi="Courier New" w:eastAsia="宋体" w:cs="Arial"/>
      <w:snapToGrid w:val="0"/>
      <w:kern w:val="2"/>
      <w:sz w:val="21"/>
      <w:szCs w:val="21"/>
      <w:lang w:val="en-US" w:eastAsia="zh-CN" w:bidi="ar-SA"/>
    </w:rPr>
  </w:style>
  <w:style w:type="character" w:customStyle="1" w:styleId="130">
    <w:name w:val="标书1 Char"/>
    <w:qFormat/>
    <w:uiPriority w:val="0"/>
    <w:rPr>
      <w:rFonts w:eastAsia="宋体"/>
      <w:b/>
      <w:bCs/>
      <w:kern w:val="44"/>
      <w:sz w:val="44"/>
      <w:szCs w:val="44"/>
      <w:lang w:val="en-US" w:eastAsia="zh-CN" w:bidi="ar-SA"/>
    </w:rPr>
  </w:style>
  <w:style w:type="character" w:customStyle="1" w:styleId="131">
    <w:name w:val="样式5 Char"/>
    <w:qFormat/>
    <w:uiPriority w:val="0"/>
    <w:rPr>
      <w:rFonts w:ascii="仿宋_GB2312" w:hAnsi="仿宋" w:eastAsia="仿宋_GB2312"/>
      <w:kern w:val="2"/>
      <w:sz w:val="24"/>
      <w:szCs w:val="24"/>
    </w:rPr>
  </w:style>
  <w:style w:type="character" w:customStyle="1" w:styleId="132">
    <w:name w:val="样式4 Char"/>
    <w:qFormat/>
    <w:uiPriority w:val="0"/>
    <w:rPr>
      <w:rFonts w:ascii="仿宋_GB2312" w:hAnsi="仿宋" w:eastAsia="仿宋_GB2312"/>
      <w:b/>
      <w:kern w:val="2"/>
      <w:sz w:val="32"/>
      <w:szCs w:val="32"/>
      <w:lang w:bidi="ar-SA"/>
    </w:rPr>
  </w:style>
  <w:style w:type="character" w:customStyle="1" w:styleId="133">
    <w:name w:val="插图说明 Char"/>
    <w:qFormat/>
    <w:uiPriority w:val="0"/>
    <w:rPr>
      <w:rFonts w:eastAsia="黑体"/>
      <w:sz w:val="24"/>
      <w:lang w:val="en-US" w:eastAsia="zh-CN"/>
    </w:rPr>
  </w:style>
  <w:style w:type="character" w:customStyle="1" w:styleId="134">
    <w:name w:val="正文2 Char Char"/>
    <w:link w:val="55"/>
    <w:qFormat/>
    <w:uiPriority w:val="0"/>
    <w:rPr>
      <w:rFonts w:eastAsia="宋体"/>
      <w:kern w:val="2"/>
      <w:sz w:val="24"/>
      <w:lang w:val="en-US" w:eastAsia="zh-CN" w:bidi="ar-SA"/>
    </w:rPr>
  </w:style>
  <w:style w:type="character" w:customStyle="1" w:styleId="135">
    <w:name w:val="Char Char24"/>
    <w:qFormat/>
    <w:uiPriority w:val="6"/>
    <w:rPr>
      <w:kern w:val="1"/>
      <w:sz w:val="21"/>
    </w:rPr>
  </w:style>
  <w:style w:type="character" w:customStyle="1" w:styleId="136">
    <w:name w:val="副标题 Char"/>
    <w:link w:val="48"/>
    <w:qFormat/>
    <w:uiPriority w:val="0"/>
    <w:rPr>
      <w:rFonts w:ascii="Arial" w:hAnsi="Arial" w:eastAsia="隶书"/>
      <w:b/>
      <w:bCs/>
      <w:kern w:val="28"/>
      <w:sz w:val="44"/>
      <w:szCs w:val="32"/>
      <w:lang w:val="en-US" w:eastAsia="zh-CN" w:bidi="ar-SA"/>
    </w:rPr>
  </w:style>
  <w:style w:type="character" w:customStyle="1" w:styleId="137">
    <w:name w:val="普通文字 Char1 Char"/>
    <w:qFormat/>
    <w:uiPriority w:val="0"/>
    <w:rPr>
      <w:rFonts w:ascii="宋体" w:hAnsi="Courier New" w:eastAsia="宋体"/>
      <w:kern w:val="2"/>
      <w:sz w:val="21"/>
      <w:szCs w:val="24"/>
      <w:lang w:val="en-US" w:eastAsia="zh-CN" w:bidi="ar-SA"/>
    </w:rPr>
  </w:style>
  <w:style w:type="character" w:customStyle="1" w:styleId="138">
    <w:name w:val="h3 Char1"/>
    <w:qFormat/>
    <w:uiPriority w:val="0"/>
    <w:rPr>
      <w:rFonts w:eastAsia="宋体"/>
      <w:b/>
      <w:bCs/>
      <w:kern w:val="2"/>
      <w:sz w:val="32"/>
      <w:szCs w:val="32"/>
      <w:lang w:bidi="ar-SA"/>
    </w:rPr>
  </w:style>
  <w:style w:type="character" w:customStyle="1" w:styleId="139">
    <w:name w:val="标题 Char1"/>
    <w:qFormat/>
    <w:uiPriority w:val="0"/>
    <w:rPr>
      <w:rFonts w:ascii="Cambria" w:hAnsi="Cambria" w:eastAsia="宋体" w:cs="Times New Roman"/>
      <w:b/>
      <w:bCs/>
      <w:sz w:val="32"/>
      <w:szCs w:val="32"/>
      <w:lang w:bidi="ar-SA"/>
    </w:rPr>
  </w:style>
  <w:style w:type="character" w:customStyle="1" w:styleId="140">
    <w:name w:val="gf正文1 Char"/>
    <w:qFormat/>
    <w:uiPriority w:val="0"/>
    <w:rPr>
      <w:rFonts w:ascii="宋体" w:hAnsi="宋体" w:eastAsia="宋体" w:cs="宋体"/>
      <w:kern w:val="2"/>
      <w:sz w:val="24"/>
      <w:szCs w:val="24"/>
      <w:lang w:val="en-US" w:eastAsia="zh-CN" w:bidi="ar-SA"/>
    </w:rPr>
  </w:style>
  <w:style w:type="character" w:customStyle="1" w:styleId="141">
    <w:name w:val="正文文本缩进 Char1"/>
    <w:qFormat/>
    <w:uiPriority w:val="0"/>
    <w:rPr>
      <w:rFonts w:ascii="Calibri" w:hAnsi="Calibri"/>
      <w:sz w:val="28"/>
    </w:rPr>
  </w:style>
  <w:style w:type="character" w:customStyle="1" w:styleId="142">
    <w:name w:val="No Spacing Char"/>
    <w:link w:val="143"/>
    <w:qFormat/>
    <w:uiPriority w:val="1"/>
    <w:rPr>
      <w:sz w:val="22"/>
      <w:szCs w:val="22"/>
      <w:lang w:val="en-US" w:eastAsia="zh-CN" w:bidi="ar-SA"/>
    </w:rPr>
  </w:style>
  <w:style w:type="paragraph" w:customStyle="1" w:styleId="143">
    <w:name w:val="无间隔1"/>
    <w:link w:val="142"/>
    <w:qFormat/>
    <w:uiPriority w:val="1"/>
    <w:rPr>
      <w:rFonts w:ascii="Times New Roman" w:hAnsi="Times New Roman" w:eastAsia="宋体" w:cs="Times New Roman"/>
      <w:sz w:val="22"/>
      <w:szCs w:val="22"/>
      <w:lang w:val="en-US" w:eastAsia="zh-CN" w:bidi="ar-SA"/>
    </w:rPr>
  </w:style>
  <w:style w:type="character" w:customStyle="1" w:styleId="144">
    <w:name w:val="样式7 Char"/>
    <w:qFormat/>
    <w:uiPriority w:val="0"/>
    <w:rPr>
      <w:rFonts w:ascii="仿宋_GB2312" w:hAnsi="仿宋" w:eastAsia="仿宋_GB2312"/>
      <w:b/>
      <w:kern w:val="2"/>
      <w:sz w:val="24"/>
      <w:szCs w:val="24"/>
    </w:rPr>
  </w:style>
  <w:style w:type="character" w:customStyle="1" w:styleId="145">
    <w:name w:val="font12gray1"/>
    <w:qFormat/>
    <w:uiPriority w:val="0"/>
    <w:rPr>
      <w:rFonts w:ascii="仿宋_GB2312" w:eastAsia="微软雅黑"/>
      <w:b/>
      <w:spacing w:val="300"/>
      <w:kern w:val="2"/>
      <w:sz w:val="18"/>
      <w:szCs w:val="18"/>
      <w:lang w:val="en-US" w:eastAsia="zh-CN" w:bidi="ar-SA"/>
    </w:rPr>
  </w:style>
  <w:style w:type="character" w:customStyle="1" w:styleId="146">
    <w:name w:val="Char Char7"/>
    <w:qFormat/>
    <w:uiPriority w:val="0"/>
    <w:rPr>
      <w:rFonts w:eastAsia="宋体"/>
      <w:kern w:val="2"/>
      <w:sz w:val="21"/>
      <w:szCs w:val="24"/>
      <w:lang w:val="en-US" w:eastAsia="zh-CN" w:bidi="ar-SA"/>
    </w:rPr>
  </w:style>
  <w:style w:type="character" w:customStyle="1" w:styleId="147">
    <w:name w:val="表名 Char"/>
    <w:qFormat/>
    <w:uiPriority w:val="0"/>
    <w:rPr>
      <w:rFonts w:eastAsia="宋体"/>
      <w:b/>
      <w:bCs/>
      <w:kern w:val="2"/>
      <w:sz w:val="24"/>
      <w:szCs w:val="24"/>
      <w:lang w:val="en-US" w:eastAsia="zh-CN" w:bidi="ar-SA"/>
    </w:rPr>
  </w:style>
  <w:style w:type="character" w:customStyle="1" w:styleId="148">
    <w:name w:val="Document Map Char"/>
    <w:qFormat/>
    <w:uiPriority w:val="0"/>
    <w:rPr>
      <w:rFonts w:eastAsia="宋体"/>
      <w:kern w:val="2"/>
      <w:sz w:val="21"/>
      <w:szCs w:val="24"/>
      <w:lang w:val="en-US" w:eastAsia="zh-CN" w:bidi="ar-SA"/>
    </w:rPr>
  </w:style>
  <w:style w:type="character" w:customStyle="1" w:styleId="149">
    <w:name w:val="font41"/>
    <w:qFormat/>
    <w:uiPriority w:val="0"/>
    <w:rPr>
      <w:rFonts w:hint="eastAsia" w:ascii="仿宋_GB2312" w:eastAsia="仿宋_GB2312" w:cs="仿宋_GB2312"/>
      <w:color w:val="000000"/>
      <w:sz w:val="22"/>
      <w:szCs w:val="22"/>
      <w:u w:val="none"/>
    </w:rPr>
  </w:style>
  <w:style w:type="character" w:customStyle="1" w:styleId="150">
    <w:name w:val="标题 6 Char"/>
    <w:link w:val="10"/>
    <w:qFormat/>
    <w:uiPriority w:val="0"/>
    <w:rPr>
      <w:rFonts w:ascii="Arial" w:hAnsi="Arial" w:eastAsia="黑体"/>
      <w:b/>
      <w:bCs/>
      <w:kern w:val="2"/>
      <w:sz w:val="24"/>
      <w:szCs w:val="24"/>
    </w:rPr>
  </w:style>
  <w:style w:type="character" w:customStyle="1" w:styleId="151">
    <w:name w:val="纯文本 Char_0"/>
    <w:link w:val="152"/>
    <w:qFormat/>
    <w:uiPriority w:val="0"/>
    <w:rPr>
      <w:rFonts w:ascii="宋体" w:hAnsi="Courier New"/>
      <w:kern w:val="2"/>
      <w:sz w:val="21"/>
      <w:szCs w:val="21"/>
      <w:lang w:val="en-US" w:eastAsia="zh-CN"/>
    </w:rPr>
  </w:style>
  <w:style w:type="paragraph" w:customStyle="1" w:styleId="152">
    <w:name w:val="纯文本_0_0"/>
    <w:basedOn w:val="153"/>
    <w:link w:val="151"/>
    <w:qFormat/>
    <w:uiPriority w:val="0"/>
    <w:rPr>
      <w:rFonts w:ascii="宋体" w:hAnsi="Courier New"/>
      <w:szCs w:val="21"/>
    </w:rPr>
  </w:style>
  <w:style w:type="paragraph" w:customStyle="1" w:styleId="153">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4">
    <w:name w:val="Balloon Text Char"/>
    <w:qFormat/>
    <w:uiPriority w:val="0"/>
    <w:rPr>
      <w:rFonts w:eastAsia="宋体"/>
      <w:kern w:val="2"/>
      <w:sz w:val="18"/>
      <w:szCs w:val="18"/>
      <w:lang w:val="en-US" w:eastAsia="zh-CN" w:bidi="ar-SA"/>
    </w:rPr>
  </w:style>
  <w:style w:type="character" w:customStyle="1" w:styleId="155">
    <w:name w:val="正文 项目2 Char"/>
    <w:basedOn w:val="156"/>
    <w:qFormat/>
    <w:uiPriority w:val="0"/>
    <w:rPr>
      <w:rFonts w:ascii="仿宋_GB2312" w:hAnsi="仿宋_GB2312" w:eastAsia="仿宋_GB2312"/>
      <w:kern w:val="2"/>
      <w:sz w:val="24"/>
      <w:lang w:bidi="ar-SA"/>
    </w:rPr>
  </w:style>
  <w:style w:type="character" w:customStyle="1" w:styleId="156">
    <w:name w:val="正文 项目 Char"/>
    <w:qFormat/>
    <w:uiPriority w:val="0"/>
    <w:rPr>
      <w:rFonts w:ascii="仿宋_GB2312" w:hAnsi="仿宋_GB2312" w:eastAsia="仿宋_GB2312"/>
      <w:kern w:val="2"/>
      <w:sz w:val="24"/>
      <w:lang w:bidi="ar-SA"/>
    </w:rPr>
  </w:style>
  <w:style w:type="character" w:customStyle="1" w:styleId="157">
    <w:name w:val="h Char Char1"/>
    <w:qFormat/>
    <w:uiPriority w:val="0"/>
    <w:rPr>
      <w:rFonts w:eastAsia="宋体"/>
      <w:kern w:val="2"/>
      <w:sz w:val="18"/>
      <w:szCs w:val="18"/>
      <w:lang w:val="en-US" w:eastAsia="zh-CN" w:bidi="ar-SA"/>
    </w:rPr>
  </w:style>
  <w:style w:type="character" w:customStyle="1" w:styleId="158">
    <w:name w:val="Char Char27"/>
    <w:qFormat/>
    <w:uiPriority w:val="6"/>
    <w:rPr>
      <w:rFonts w:ascii="宋体" w:hAnsi="宋体" w:eastAsia="宋体"/>
      <w:color w:val="000000"/>
      <w:kern w:val="1"/>
      <w:sz w:val="28"/>
      <w:lang w:val="en-US" w:eastAsia="zh-CN" w:bidi="ar-SA"/>
    </w:rPr>
  </w:style>
  <w:style w:type="character" w:customStyle="1" w:styleId="159">
    <w:name w:val="px14"/>
    <w:qFormat/>
    <w:uiPriority w:val="0"/>
    <w:rPr>
      <w:rFonts w:ascii="仿宋_GB2312" w:eastAsia="微软雅黑" w:cs="Times New Roman"/>
      <w:b/>
      <w:kern w:val="2"/>
      <w:sz w:val="32"/>
      <w:szCs w:val="32"/>
      <w:lang w:val="en-US" w:eastAsia="zh-CN" w:bidi="ar-SA"/>
    </w:rPr>
  </w:style>
  <w:style w:type="character" w:customStyle="1" w:styleId="160">
    <w:name w:val="HTML 预设格式 Char1"/>
    <w:qFormat/>
    <w:uiPriority w:val="0"/>
    <w:rPr>
      <w:rFonts w:ascii="Courier New" w:hAnsi="Courier New" w:eastAsia="宋体" w:cs="Courier New"/>
      <w:sz w:val="20"/>
      <w:szCs w:val="20"/>
    </w:rPr>
  </w:style>
  <w:style w:type="character" w:customStyle="1" w:styleId="161">
    <w:name w:val="普通文字 Char1"/>
    <w:qFormat/>
    <w:uiPriority w:val="0"/>
    <w:rPr>
      <w:rFonts w:ascii="宋体" w:hAnsi="Courier New" w:eastAsia="宋体"/>
      <w:kern w:val="2"/>
      <w:sz w:val="21"/>
      <w:lang w:val="en-US" w:eastAsia="zh-CN"/>
    </w:rPr>
  </w:style>
  <w:style w:type="character" w:customStyle="1" w:styleId="162">
    <w:name w:val="hei16b1"/>
    <w:qFormat/>
    <w:uiPriority w:val="0"/>
    <w:rPr>
      <w:rFonts w:hint="default" w:ascii="Arial" w:hAnsi="Arial" w:cs="Arial"/>
      <w:b/>
      <w:bCs/>
      <w:color w:val="000000"/>
      <w:sz w:val="24"/>
      <w:szCs w:val="24"/>
    </w:rPr>
  </w:style>
  <w:style w:type="character" w:customStyle="1" w:styleId="163">
    <w:name w:val="正文（绿盟科技） Char"/>
    <w:link w:val="164"/>
    <w:qFormat/>
    <w:uiPriority w:val="0"/>
    <w:rPr>
      <w:rFonts w:ascii="Arial" w:hAnsi="Arial"/>
      <w:sz w:val="21"/>
      <w:szCs w:val="21"/>
    </w:rPr>
  </w:style>
  <w:style w:type="paragraph" w:customStyle="1" w:styleId="164">
    <w:name w:val="正文（绿盟科技）"/>
    <w:link w:val="163"/>
    <w:qFormat/>
    <w:uiPriority w:val="0"/>
    <w:pPr>
      <w:spacing w:line="300" w:lineRule="auto"/>
    </w:pPr>
    <w:rPr>
      <w:rFonts w:ascii="Arial" w:hAnsi="Arial" w:eastAsia="宋体" w:cs="Times New Roman"/>
      <w:sz w:val="21"/>
      <w:szCs w:val="21"/>
      <w:lang w:val="en-US" w:eastAsia="zh-CN" w:bidi="ar-SA"/>
    </w:rPr>
  </w:style>
  <w:style w:type="character" w:customStyle="1" w:styleId="165">
    <w:name w:val="Char Char19"/>
    <w:qFormat/>
    <w:uiPriority w:val="6"/>
    <w:rPr>
      <w:rFonts w:ascii="宋体" w:hAnsi="宋体"/>
      <w:i/>
      <w:sz w:val="24"/>
      <w:szCs w:val="24"/>
    </w:rPr>
  </w:style>
  <w:style w:type="character" w:customStyle="1" w:styleId="166">
    <w:name w:val="页脚 Char"/>
    <w:qFormat/>
    <w:uiPriority w:val="99"/>
    <w:rPr>
      <w:rFonts w:eastAsia="仿宋_GB2312"/>
      <w:kern w:val="2"/>
      <w:sz w:val="18"/>
      <w:lang w:val="en-US" w:eastAsia="zh-CN"/>
    </w:rPr>
  </w:style>
  <w:style w:type="character" w:customStyle="1" w:styleId="167">
    <w:name w:val="批注主题 Char"/>
    <w:qFormat/>
    <w:uiPriority w:val="0"/>
    <w:rPr>
      <w:rFonts w:eastAsia="宋体"/>
      <w:b/>
      <w:bCs/>
      <w:kern w:val="2"/>
      <w:sz w:val="21"/>
      <w:szCs w:val="24"/>
      <w:lang w:val="en-US" w:eastAsia="zh-CN" w:bidi="ar-SA"/>
    </w:rPr>
  </w:style>
  <w:style w:type="character" w:customStyle="1" w:styleId="168">
    <w:name w:val="Comment Text Char"/>
    <w:qFormat/>
    <w:uiPriority w:val="0"/>
    <w:rPr>
      <w:rFonts w:ascii="宋体" w:hAnsi="宋体" w:eastAsia="宋体"/>
      <w:kern w:val="2"/>
      <w:sz w:val="24"/>
      <w:lang w:val="en-US" w:eastAsia="zh-CN" w:bidi="ar-SA"/>
    </w:rPr>
  </w:style>
  <w:style w:type="character" w:customStyle="1" w:styleId="169">
    <w:name w:val="标题 2 字符"/>
    <w:qFormat/>
    <w:uiPriority w:val="1"/>
    <w:rPr>
      <w:rFonts w:ascii="仿宋_GB2312" w:hAnsi="Times New Roman" w:eastAsia="仿宋_GB2312" w:cs="Times New Roman"/>
      <w:b/>
      <w:kern w:val="2"/>
      <w:sz w:val="24"/>
      <w:lang w:val="zh-CN"/>
    </w:rPr>
  </w:style>
  <w:style w:type="character" w:customStyle="1" w:styleId="170">
    <w:name w:val="Char Char72"/>
    <w:qFormat/>
    <w:uiPriority w:val="0"/>
    <w:rPr>
      <w:rFonts w:eastAsia="宋体"/>
      <w:kern w:val="2"/>
      <w:sz w:val="21"/>
      <w:szCs w:val="24"/>
      <w:lang w:val="en-US" w:eastAsia="zh-CN" w:bidi="ar-SA"/>
    </w:rPr>
  </w:style>
  <w:style w:type="character" w:customStyle="1" w:styleId="171">
    <w:name w:val="正文文本缩进 Char2"/>
    <w:qFormat/>
    <w:uiPriority w:val="0"/>
    <w:rPr>
      <w:rFonts w:ascii="Times New Roman" w:hAnsi="Times New Roman" w:eastAsia="宋体" w:cs="Times New Roman"/>
      <w:snapToGrid w:val="0"/>
      <w:kern w:val="0"/>
      <w:szCs w:val="24"/>
    </w:rPr>
  </w:style>
  <w:style w:type="character" w:customStyle="1" w:styleId="172">
    <w:name w:val="样式2 Char"/>
    <w:qFormat/>
    <w:uiPriority w:val="0"/>
    <w:rPr>
      <w:rFonts w:ascii="仿宋_GB2312" w:hAnsi="仿宋" w:eastAsia="仿宋_GB2312" w:cs="仿宋_GB2312"/>
      <w:b/>
      <w:bCs/>
      <w:sz w:val="32"/>
      <w:szCs w:val="30"/>
      <w:lang w:val="zh-CN"/>
    </w:rPr>
  </w:style>
  <w:style w:type="character" w:customStyle="1" w:styleId="173">
    <w:name w:val="表格名称[858D7CFB-ED40-4347-BF05-701D383B685F]"/>
    <w:link w:val="174"/>
    <w:qFormat/>
    <w:uiPriority w:val="0"/>
    <w:rPr>
      <w:sz w:val="32"/>
    </w:rPr>
  </w:style>
  <w:style w:type="paragraph" w:customStyle="1" w:styleId="174">
    <w:name w:val="表格名称"/>
    <w:basedOn w:val="5"/>
    <w:link w:val="173"/>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5">
    <w:name w:val="Char Char4"/>
    <w:qFormat/>
    <w:uiPriority w:val="0"/>
    <w:rPr>
      <w:rFonts w:eastAsia="宋体"/>
      <w:b/>
      <w:sz w:val="24"/>
      <w:lang w:val="en-GB" w:eastAsia="zh-CN" w:bidi="ar-SA"/>
    </w:rPr>
  </w:style>
  <w:style w:type="character" w:customStyle="1" w:styleId="176">
    <w:name w:val="c7 style3"/>
    <w:qFormat/>
    <w:uiPriority w:val="0"/>
  </w:style>
  <w:style w:type="character" w:customStyle="1" w:styleId="177">
    <w:name w:val="正文文本 3 Char1"/>
    <w:qFormat/>
    <w:uiPriority w:val="99"/>
    <w:rPr>
      <w:rFonts w:ascii="Times New Roman" w:hAnsi="Times New Roman" w:eastAsia="宋体" w:cs="Times New Roman"/>
      <w:sz w:val="16"/>
      <w:szCs w:val="16"/>
    </w:rPr>
  </w:style>
  <w:style w:type="character" w:customStyle="1" w:styleId="178">
    <w:name w:val="tw4winInternal"/>
    <w:qFormat/>
    <w:uiPriority w:val="0"/>
    <w:rPr>
      <w:rFonts w:ascii="Courier New" w:hAnsi="Courier New" w:cs="Courier New"/>
      <w:color w:val="FF0000"/>
      <w:lang w:val="en-US" w:eastAsia="zh-CN"/>
    </w:rPr>
  </w:style>
  <w:style w:type="character" w:customStyle="1" w:styleId="179">
    <w:name w:val="Char Char10"/>
    <w:qFormat/>
    <w:uiPriority w:val="0"/>
    <w:rPr>
      <w:rFonts w:ascii="宋体" w:hAnsi="宋体"/>
      <w:kern w:val="2"/>
      <w:sz w:val="21"/>
      <w:szCs w:val="24"/>
      <w:lang w:val="en-US" w:eastAsia="zh-CN"/>
    </w:rPr>
  </w:style>
  <w:style w:type="character" w:customStyle="1" w:styleId="180">
    <w:name w:val="shadow11"/>
    <w:qFormat/>
    <w:uiPriority w:val="0"/>
    <w:rPr>
      <w:color w:val="000000"/>
      <w:sz w:val="21"/>
    </w:rPr>
  </w:style>
  <w:style w:type="character" w:customStyle="1" w:styleId="181">
    <w:name w:val="正文非缩进 Char3"/>
    <w:qFormat/>
    <w:uiPriority w:val="0"/>
    <w:rPr>
      <w:rFonts w:ascii="宋体" w:eastAsia="宋体"/>
      <w:snapToGrid w:val="0"/>
      <w:color w:val="000000"/>
      <w:kern w:val="28"/>
      <w:sz w:val="28"/>
      <w:lang w:val="en-US" w:eastAsia="zh-CN" w:bidi="ar-SA"/>
    </w:rPr>
  </w:style>
  <w:style w:type="character" w:customStyle="1" w:styleId="182">
    <w:name w:val="Char Char"/>
    <w:qFormat/>
    <w:uiPriority w:val="0"/>
    <w:rPr>
      <w:rFonts w:ascii="宋体" w:hAnsi="Courier New" w:eastAsia="宋体"/>
      <w:kern w:val="2"/>
      <w:sz w:val="21"/>
      <w:lang w:val="en-US" w:eastAsia="zh-CN" w:bidi="ar-SA"/>
    </w:rPr>
  </w:style>
  <w:style w:type="character" w:customStyle="1" w:styleId="183">
    <w:name w:val="签名 Char1"/>
    <w:qFormat/>
    <w:uiPriority w:val="0"/>
    <w:rPr>
      <w:rFonts w:ascii="Times New Roman" w:hAnsi="Times New Roman" w:eastAsia="宋体" w:cs="Times New Roman"/>
      <w:szCs w:val="24"/>
    </w:rPr>
  </w:style>
  <w:style w:type="character" w:customStyle="1" w:styleId="184">
    <w:name w:val="日期 Char"/>
    <w:link w:val="37"/>
    <w:qFormat/>
    <w:uiPriority w:val="0"/>
    <w:rPr>
      <w:rFonts w:ascii="宋体"/>
      <w:kern w:val="2"/>
      <w:sz w:val="24"/>
      <w:szCs w:val="21"/>
      <w:lang w:val="zh-CN"/>
    </w:rPr>
  </w:style>
  <w:style w:type="character" w:customStyle="1" w:styleId="185">
    <w:name w:val="标题 9 Char"/>
    <w:link w:val="13"/>
    <w:qFormat/>
    <w:uiPriority w:val="0"/>
    <w:rPr>
      <w:rFonts w:ascii="Arial" w:hAnsi="Arial" w:eastAsia="黑体"/>
      <w:kern w:val="2"/>
      <w:sz w:val="21"/>
      <w:szCs w:val="21"/>
    </w:rPr>
  </w:style>
  <w:style w:type="character" w:customStyle="1" w:styleId="186">
    <w:name w:val="Char Char18"/>
    <w:qFormat/>
    <w:uiPriority w:val="6"/>
    <w:rPr>
      <w:rFonts w:ascii="宋体" w:hAnsi="宋体"/>
      <w:sz w:val="28"/>
    </w:rPr>
  </w:style>
  <w:style w:type="character" w:customStyle="1" w:styleId="187">
    <w:name w:val="批注文字 Char"/>
    <w:qFormat/>
    <w:uiPriority w:val="99"/>
    <w:rPr>
      <w:kern w:val="2"/>
      <w:sz w:val="21"/>
      <w:szCs w:val="24"/>
    </w:rPr>
  </w:style>
  <w:style w:type="character" w:customStyle="1" w:styleId="188">
    <w:name w:val="Char Char22"/>
    <w:qFormat/>
    <w:uiPriority w:val="6"/>
    <w:rPr>
      <w:rFonts w:ascii="宋体" w:hAnsi="宋体"/>
      <w:kern w:val="1"/>
      <w:sz w:val="24"/>
      <w:szCs w:val="24"/>
    </w:rPr>
  </w:style>
  <w:style w:type="character" w:customStyle="1" w:styleId="189">
    <w:name w:val="pt141"/>
    <w:qFormat/>
    <w:uiPriority w:val="0"/>
    <w:rPr>
      <w:color w:val="330066"/>
      <w:sz w:val="22"/>
      <w:szCs w:val="22"/>
    </w:rPr>
  </w:style>
  <w:style w:type="character" w:customStyle="1" w:styleId="190">
    <w:name w:val="正文文本缩进 2 Char1"/>
    <w:qFormat/>
    <w:uiPriority w:val="99"/>
    <w:rPr>
      <w:rFonts w:ascii="Times New Roman" w:hAnsi="Times New Roman" w:eastAsia="宋体" w:cs="Times New Roman"/>
      <w:szCs w:val="24"/>
    </w:rPr>
  </w:style>
  <w:style w:type="character" w:customStyle="1" w:styleId="191">
    <w:name w:val="批注框文本 Char"/>
    <w:link w:val="40"/>
    <w:qFormat/>
    <w:uiPriority w:val="0"/>
    <w:rPr>
      <w:kern w:val="2"/>
      <w:sz w:val="18"/>
      <w:szCs w:val="18"/>
    </w:rPr>
  </w:style>
  <w:style w:type="character" w:customStyle="1" w:styleId="192">
    <w:name w:val="Char Char611"/>
    <w:qFormat/>
    <w:uiPriority w:val="0"/>
    <w:rPr>
      <w:rFonts w:eastAsia="宋体"/>
      <w:kern w:val="2"/>
      <w:sz w:val="21"/>
      <w:szCs w:val="24"/>
      <w:lang w:val="en-US" w:eastAsia="zh-CN" w:bidi="ar-SA"/>
    </w:rPr>
  </w:style>
  <w:style w:type="character" w:customStyle="1" w:styleId="193">
    <w:name w:val="highlight1"/>
    <w:qFormat/>
    <w:uiPriority w:val="0"/>
    <w:rPr>
      <w:rFonts w:ascii="仿宋_GB2312" w:eastAsia="微软雅黑"/>
      <w:b/>
      <w:kern w:val="2"/>
      <w:sz w:val="23"/>
      <w:szCs w:val="23"/>
      <w:lang w:val="en-US" w:eastAsia="zh-CN" w:bidi="ar-SA"/>
    </w:rPr>
  </w:style>
  <w:style w:type="character" w:customStyle="1" w:styleId="194">
    <w:name w:val="my正文 Char"/>
    <w:link w:val="195"/>
    <w:qFormat/>
    <w:uiPriority w:val="0"/>
    <w:rPr>
      <w:rFonts w:ascii="Tahoma" w:hAnsi="Tahoma"/>
      <w:sz w:val="24"/>
      <w:szCs w:val="24"/>
    </w:rPr>
  </w:style>
  <w:style w:type="paragraph" w:customStyle="1" w:styleId="195">
    <w:name w:val="my正文"/>
    <w:basedOn w:val="1"/>
    <w:link w:val="194"/>
    <w:qFormat/>
    <w:uiPriority w:val="0"/>
    <w:pPr>
      <w:adjustRightInd/>
      <w:spacing w:line="360" w:lineRule="auto"/>
      <w:ind w:firstLine="480" w:firstLineChars="200"/>
    </w:pPr>
    <w:rPr>
      <w:rFonts w:ascii="Tahoma" w:hAnsi="Tahoma"/>
      <w:kern w:val="0"/>
      <w:sz w:val="24"/>
    </w:rPr>
  </w:style>
  <w:style w:type="character" w:customStyle="1" w:styleId="196">
    <w:name w:val="正文缩进 Char2"/>
    <w:link w:val="7"/>
    <w:qFormat/>
    <w:uiPriority w:val="0"/>
    <w:rPr>
      <w:rFonts w:ascii="宋体" w:eastAsia="宋体"/>
      <w:snapToGrid w:val="0"/>
      <w:color w:val="000000"/>
      <w:kern w:val="28"/>
      <w:sz w:val="28"/>
      <w:lang w:val="en-US" w:eastAsia="zh-CN" w:bidi="ar-SA"/>
    </w:rPr>
  </w:style>
  <w:style w:type="character" w:customStyle="1" w:styleId="197">
    <w:name w:val="Used by Word for text of Help footnotes Char Char1"/>
    <w:qFormat/>
    <w:uiPriority w:val="0"/>
    <w:rPr>
      <w:color w:val="0000FF"/>
      <w:sz w:val="21"/>
    </w:rPr>
  </w:style>
  <w:style w:type="character" w:customStyle="1" w:styleId="198">
    <w:name w:val="页眉 Char"/>
    <w:qFormat/>
    <w:uiPriority w:val="0"/>
    <w:rPr>
      <w:rFonts w:eastAsia="仿宋_GB2312"/>
      <w:kern w:val="2"/>
      <w:sz w:val="18"/>
      <w:lang w:val="en-US" w:eastAsia="zh-CN"/>
    </w:rPr>
  </w:style>
  <w:style w:type="character" w:customStyle="1" w:styleId="199">
    <w:name w:val="FA正文 Char Char"/>
    <w:qFormat/>
    <w:uiPriority w:val="0"/>
    <w:rPr>
      <w:rFonts w:hAnsi="宋体"/>
      <w:kern w:val="2"/>
      <w:sz w:val="24"/>
      <w:lang w:bidi="ar-SA"/>
    </w:rPr>
  </w:style>
  <w:style w:type="character" w:customStyle="1" w:styleId="200">
    <w:name w:val="纯文本 字符"/>
    <w:qFormat/>
    <w:uiPriority w:val="0"/>
    <w:rPr>
      <w:rFonts w:ascii="宋体" w:hAnsi="Courier New" w:eastAsia="宋体" w:cs="Arial"/>
      <w:snapToGrid w:val="0"/>
      <w:kern w:val="2"/>
      <w:sz w:val="21"/>
      <w:szCs w:val="21"/>
      <w:lang w:val="en-US" w:eastAsia="zh-CN" w:bidi="ar-SA"/>
    </w:rPr>
  </w:style>
  <w:style w:type="character" w:customStyle="1" w:styleId="201">
    <w:name w:val="3级 Char"/>
    <w:link w:val="202"/>
    <w:qFormat/>
    <w:uiPriority w:val="0"/>
    <w:rPr>
      <w:rFonts w:ascii="宋体" w:hAnsi="宋体"/>
      <w:b/>
      <w:bCs/>
      <w:snapToGrid/>
      <w:sz w:val="28"/>
    </w:rPr>
  </w:style>
  <w:style w:type="paragraph" w:customStyle="1" w:styleId="202">
    <w:name w:val="3级"/>
    <w:basedOn w:val="203"/>
    <w:link w:val="201"/>
    <w:qFormat/>
    <w:uiPriority w:val="0"/>
    <w:pPr>
      <w:ind w:left="0" w:right="466" w:firstLine="288"/>
    </w:pPr>
    <w:rPr>
      <w:rFonts w:hAnsi="宋体"/>
      <w:snapToGrid/>
    </w:rPr>
  </w:style>
  <w:style w:type="paragraph" w:customStyle="1" w:styleId="203">
    <w:name w:val="样式 标题 3h33rd level3BOD 0H3l3CTHeading 3 - oldLevel 3 He..."/>
    <w:basedOn w:val="6"/>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4">
    <w:name w:val="myp11"/>
    <w:qFormat/>
    <w:uiPriority w:val="0"/>
    <w:rPr>
      <w:rFonts w:ascii="仿宋_GB2312" w:eastAsia="微软雅黑"/>
      <w:b/>
      <w:kern w:val="2"/>
      <w:sz w:val="32"/>
      <w:szCs w:val="32"/>
      <w:lang w:val="en-US" w:eastAsia="zh-CN" w:bidi="ar-SA"/>
    </w:rPr>
  </w:style>
  <w:style w:type="character" w:customStyle="1" w:styleId="205">
    <w:name w:val="文档结构图 Char1"/>
    <w:link w:val="20"/>
    <w:qFormat/>
    <w:uiPriority w:val="0"/>
    <w:rPr>
      <w:kern w:val="2"/>
      <w:sz w:val="21"/>
      <w:szCs w:val="24"/>
      <w:shd w:val="clear" w:color="auto" w:fill="000080"/>
    </w:rPr>
  </w:style>
  <w:style w:type="character" w:customStyle="1" w:styleId="206">
    <w:name w:val="H6 Char"/>
    <w:qFormat/>
    <w:uiPriority w:val="0"/>
    <w:rPr>
      <w:rFonts w:ascii="Arial" w:hAnsi="Arial" w:eastAsia="黑体"/>
      <w:b/>
      <w:bCs/>
      <w:kern w:val="2"/>
      <w:sz w:val="24"/>
      <w:szCs w:val="24"/>
    </w:rPr>
  </w:style>
  <w:style w:type="character" w:customStyle="1" w:styleId="207">
    <w:name w:val="Char Char91"/>
    <w:qFormat/>
    <w:uiPriority w:val="0"/>
    <w:rPr>
      <w:rFonts w:eastAsia="宋体"/>
      <w:kern w:val="2"/>
      <w:sz w:val="18"/>
      <w:szCs w:val="18"/>
      <w:lang w:val="en-US" w:eastAsia="zh-CN" w:bidi="ar-SA"/>
    </w:rPr>
  </w:style>
  <w:style w:type="character" w:customStyle="1" w:styleId="208">
    <w:name w:val="副标题 Char1"/>
    <w:qFormat/>
    <w:uiPriority w:val="0"/>
    <w:rPr>
      <w:rFonts w:ascii="Cambria" w:hAnsi="Cambria" w:eastAsia="宋体" w:cs="Times New Roman"/>
      <w:b/>
      <w:bCs/>
      <w:snapToGrid w:val="0"/>
      <w:kern w:val="28"/>
      <w:sz w:val="32"/>
      <w:szCs w:val="32"/>
    </w:rPr>
  </w:style>
  <w:style w:type="character" w:customStyle="1" w:styleId="209">
    <w:name w:val="font61"/>
    <w:qFormat/>
    <w:uiPriority w:val="0"/>
    <w:rPr>
      <w:rFonts w:hint="eastAsia" w:ascii="仿宋" w:hAnsi="仿宋" w:eastAsia="仿宋" w:cs="仿宋"/>
      <w:color w:val="000000"/>
      <w:sz w:val="20"/>
      <w:szCs w:val="20"/>
      <w:u w:val="none"/>
    </w:rPr>
  </w:style>
  <w:style w:type="character" w:customStyle="1" w:styleId="210">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1">
    <w:name w:val="Char Char211"/>
    <w:qFormat/>
    <w:uiPriority w:val="0"/>
    <w:rPr>
      <w:rFonts w:eastAsia="宋体"/>
      <w:b/>
      <w:bCs/>
      <w:kern w:val="2"/>
      <w:sz w:val="21"/>
      <w:szCs w:val="24"/>
      <w:lang w:val="en-US" w:eastAsia="zh-CN" w:bidi="ar-SA"/>
    </w:rPr>
  </w:style>
  <w:style w:type="character" w:customStyle="1" w:styleId="212">
    <w:name w:val="标题 2 Char"/>
    <w:qFormat/>
    <w:uiPriority w:val="0"/>
    <w:rPr>
      <w:rFonts w:ascii="Arial" w:hAnsi="Arial" w:eastAsia="黑体"/>
      <w:b/>
      <w:kern w:val="2"/>
      <w:sz w:val="32"/>
      <w:lang w:val="en-US" w:eastAsia="zh-CN"/>
    </w:rPr>
  </w:style>
  <w:style w:type="character" w:customStyle="1" w:styleId="213">
    <w:name w:val="maywed421"/>
    <w:qFormat/>
    <w:uiPriority w:val="0"/>
    <w:rPr>
      <w:color w:val="366FB6"/>
      <w:u w:val="none"/>
    </w:rPr>
  </w:style>
  <w:style w:type="character" w:customStyle="1" w:styleId="214">
    <w:name w:val="正文文本缩进 Char"/>
    <w:qFormat/>
    <w:uiPriority w:val="0"/>
    <w:rPr>
      <w:rFonts w:ascii="宋体" w:hAnsi="宋体"/>
      <w:kern w:val="2"/>
      <w:sz w:val="24"/>
      <w:szCs w:val="24"/>
    </w:rPr>
  </w:style>
  <w:style w:type="character" w:customStyle="1" w:styleId="215">
    <w:name w:val="Char Char102"/>
    <w:qFormat/>
    <w:uiPriority w:val="0"/>
    <w:rPr>
      <w:rFonts w:ascii="宋体" w:hAnsi="宋体"/>
      <w:kern w:val="2"/>
      <w:sz w:val="21"/>
      <w:szCs w:val="24"/>
      <w:lang w:val="en-US" w:eastAsia="zh-CN"/>
    </w:rPr>
  </w:style>
  <w:style w:type="character" w:customStyle="1" w:styleId="216">
    <w:name w:val="页眉 Char1"/>
    <w:qFormat/>
    <w:uiPriority w:val="0"/>
    <w:rPr>
      <w:rFonts w:eastAsia="宋体"/>
      <w:kern w:val="2"/>
      <w:sz w:val="18"/>
      <w:szCs w:val="18"/>
      <w:lang w:val="en-US" w:eastAsia="zh-CN" w:bidi="ar-SA"/>
    </w:rPr>
  </w:style>
  <w:style w:type="character" w:customStyle="1" w:styleId="217">
    <w:name w:val="md"/>
    <w:basedOn w:val="75"/>
    <w:qFormat/>
    <w:uiPriority w:val="0"/>
    <w:rPr>
      <w:rFonts w:ascii="Arial" w:hAnsi="Arial" w:eastAsia="黑体" w:cs="Arial"/>
      <w:snapToGrid w:val="0"/>
      <w:kern w:val="0"/>
      <w:szCs w:val="21"/>
    </w:rPr>
  </w:style>
  <w:style w:type="character" w:customStyle="1" w:styleId="218">
    <w:name w:val="big1"/>
    <w:qFormat/>
    <w:uiPriority w:val="0"/>
    <w:rPr>
      <w:rFonts w:hint="eastAsia" w:ascii="宋体" w:hAnsi="宋体" w:eastAsia="宋体"/>
      <w:color w:val="333333"/>
      <w:sz w:val="22"/>
      <w:szCs w:val="22"/>
    </w:rPr>
  </w:style>
  <w:style w:type="character" w:customStyle="1" w:styleId="219">
    <w:name w:val="Char Char311"/>
    <w:qFormat/>
    <w:uiPriority w:val="0"/>
    <w:rPr>
      <w:rFonts w:eastAsia="宋体"/>
      <w:kern w:val="2"/>
      <w:sz w:val="21"/>
      <w:szCs w:val="24"/>
      <w:lang w:val="en-US" w:eastAsia="zh-CN" w:bidi="ar-SA"/>
    </w:rPr>
  </w:style>
  <w:style w:type="character" w:customStyle="1" w:styleId="220">
    <w:name w:val="Char Char81"/>
    <w:qFormat/>
    <w:uiPriority w:val="6"/>
    <w:rPr>
      <w:rFonts w:eastAsia="宋体"/>
      <w:b/>
      <w:sz w:val="24"/>
      <w:lang w:val="en-GB" w:eastAsia="zh-CN"/>
    </w:rPr>
  </w:style>
  <w:style w:type="character" w:customStyle="1" w:styleId="221">
    <w:name w:val="样式3 Char"/>
    <w:basedOn w:val="172"/>
    <w:qFormat/>
    <w:uiPriority w:val="0"/>
    <w:rPr>
      <w:rFonts w:ascii="仿宋_GB2312" w:hAnsi="仿宋" w:eastAsia="仿宋_GB2312" w:cs="仿宋_GB2312"/>
      <w:sz w:val="32"/>
      <w:szCs w:val="30"/>
      <w:lang w:val="zh-CN"/>
    </w:rPr>
  </w:style>
  <w:style w:type="character" w:customStyle="1" w:styleId="222">
    <w:name w:val="HTML 地址 Char"/>
    <w:link w:val="31"/>
    <w:qFormat/>
    <w:uiPriority w:val="0"/>
    <w:rPr>
      <w:rFonts w:ascii="宋体" w:hAnsi="宋体"/>
      <w:i/>
      <w:iCs/>
      <w:sz w:val="24"/>
      <w:szCs w:val="24"/>
    </w:rPr>
  </w:style>
  <w:style w:type="character" w:customStyle="1" w:styleId="223">
    <w:name w:val="正文首行缩进 2 Char1"/>
    <w:qFormat/>
    <w:uiPriority w:val="0"/>
    <w:rPr>
      <w:rFonts w:ascii="Times New Roman" w:hAnsi="Times New Roman" w:eastAsia="宋体" w:cs="Times New Roman"/>
      <w:kern w:val="2"/>
      <w:sz w:val="24"/>
      <w:szCs w:val="24"/>
    </w:rPr>
  </w:style>
  <w:style w:type="character" w:customStyle="1" w:styleId="224">
    <w:name w:val="副标题 Char2"/>
    <w:qFormat/>
    <w:uiPriority w:val="0"/>
    <w:rPr>
      <w:rFonts w:ascii="Cambria" w:hAnsi="Cambria" w:eastAsia="宋体" w:cs="Times New Roman"/>
      <w:b/>
      <w:bCs/>
      <w:snapToGrid w:val="0"/>
      <w:kern w:val="28"/>
      <w:sz w:val="32"/>
      <w:szCs w:val="32"/>
    </w:rPr>
  </w:style>
  <w:style w:type="character" w:customStyle="1" w:styleId="225">
    <w:name w:val="标题4-dyf Char"/>
    <w:link w:val="226"/>
    <w:qFormat/>
    <w:uiPriority w:val="0"/>
    <w:rPr>
      <w:rFonts w:ascii="Cambria" w:hAnsi="Cambria"/>
      <w:b/>
      <w:bCs/>
      <w:color w:val="000000"/>
      <w:kern w:val="2"/>
      <w:sz w:val="21"/>
      <w:szCs w:val="21"/>
    </w:rPr>
  </w:style>
  <w:style w:type="paragraph" w:customStyle="1" w:styleId="226">
    <w:name w:val="标题4-dyf"/>
    <w:basedOn w:val="8"/>
    <w:link w:val="225"/>
    <w:qFormat/>
    <w:uiPriority w:val="0"/>
    <w:pPr>
      <w:tabs>
        <w:tab w:val="clear" w:pos="864"/>
      </w:tabs>
      <w:adjustRightInd/>
      <w:spacing w:line="376" w:lineRule="atLeast"/>
      <w:ind w:left="851" w:hanging="851"/>
    </w:pPr>
    <w:rPr>
      <w:rFonts w:ascii="Cambria" w:hAnsi="Cambria" w:eastAsia="宋体"/>
      <w:color w:val="000000"/>
      <w:sz w:val="21"/>
      <w:szCs w:val="21"/>
    </w:rPr>
  </w:style>
  <w:style w:type="character" w:customStyle="1" w:styleId="227">
    <w:name w:val="dectext1"/>
    <w:qFormat/>
    <w:uiPriority w:val="0"/>
    <w:rPr>
      <w:rFonts w:ascii="宋体" w:hAnsi="宋体" w:eastAsia="宋体"/>
      <w:color w:val="333333"/>
      <w:sz w:val="21"/>
      <w:szCs w:val="21"/>
      <w:u w:val="none"/>
    </w:rPr>
  </w:style>
  <w:style w:type="character" w:customStyle="1" w:styleId="228">
    <w:name w:val="冯 Char"/>
    <w:link w:val="229"/>
    <w:qFormat/>
    <w:uiPriority w:val="0"/>
    <w:rPr>
      <w:rFonts w:ascii="宋体" w:hAnsi="宋体"/>
      <w:color w:val="000000"/>
      <w:sz w:val="24"/>
      <w:szCs w:val="24"/>
    </w:rPr>
  </w:style>
  <w:style w:type="paragraph" w:customStyle="1" w:styleId="229">
    <w:name w:val="冯"/>
    <w:basedOn w:val="1"/>
    <w:link w:val="228"/>
    <w:qFormat/>
    <w:uiPriority w:val="0"/>
    <w:pPr>
      <w:widowControl/>
      <w:adjustRightInd/>
      <w:spacing w:line="360" w:lineRule="auto"/>
      <w:ind w:firstLine="480" w:firstLineChars="200"/>
    </w:pPr>
    <w:rPr>
      <w:rFonts w:ascii="宋体" w:hAnsi="宋体"/>
      <w:color w:val="000000"/>
      <w:kern w:val="0"/>
      <w:sz w:val="24"/>
    </w:rPr>
  </w:style>
  <w:style w:type="character" w:customStyle="1" w:styleId="230">
    <w:name w:val="Header Char_b6bb7154-40a1-4532-be09-cdbace51fda5"/>
    <w:qFormat/>
    <w:uiPriority w:val="0"/>
    <w:rPr>
      <w:rFonts w:eastAsia="宋体"/>
      <w:kern w:val="2"/>
      <w:sz w:val="18"/>
      <w:szCs w:val="18"/>
      <w:lang w:val="en-US" w:eastAsia="zh-CN" w:bidi="ar-SA"/>
    </w:rPr>
  </w:style>
  <w:style w:type="character" w:customStyle="1" w:styleId="231">
    <w:name w:val="Char Char12"/>
    <w:qFormat/>
    <w:uiPriority w:val="0"/>
    <w:rPr>
      <w:rFonts w:ascii="仿宋_GB2312" w:eastAsia="仿宋_GB2312"/>
      <w:b/>
      <w:bCs/>
      <w:kern w:val="2"/>
      <w:sz w:val="24"/>
      <w:szCs w:val="24"/>
      <w:lang w:val="zh-CN" w:eastAsia="zh-CN" w:bidi="ar-SA"/>
    </w:rPr>
  </w:style>
  <w:style w:type="character" w:customStyle="1" w:styleId="232">
    <w:name w:val="题注 Char"/>
    <w:link w:val="18"/>
    <w:qFormat/>
    <w:uiPriority w:val="0"/>
    <w:rPr>
      <w:b/>
      <w:kern w:val="2"/>
      <w:sz w:val="28"/>
    </w:rPr>
  </w:style>
  <w:style w:type="character" w:customStyle="1" w:styleId="233">
    <w:name w:val="普通文字 Char3"/>
    <w:qFormat/>
    <w:uiPriority w:val="0"/>
    <w:rPr>
      <w:rFonts w:ascii="宋体" w:hAnsi="Courier New" w:eastAsia="宋体"/>
      <w:kern w:val="2"/>
      <w:sz w:val="21"/>
      <w:lang w:val="en-US" w:eastAsia="zh-CN" w:bidi="ar-SA"/>
    </w:rPr>
  </w:style>
  <w:style w:type="character" w:customStyle="1" w:styleId="234">
    <w:name w:val="公文正文 Char"/>
    <w:qFormat/>
    <w:uiPriority w:val="0"/>
    <w:rPr>
      <w:rFonts w:ascii="仿宋_GB2312" w:eastAsia="仿宋_GB2312"/>
      <w:kern w:val="2"/>
      <w:sz w:val="24"/>
      <w:szCs w:val="24"/>
      <w:lang w:val="en-US" w:eastAsia="zh-CN" w:bidi="ar-SA"/>
    </w:rPr>
  </w:style>
  <w:style w:type="character" w:customStyle="1" w:styleId="235">
    <w:name w:val="正文首行缩进 Char Char Char Char Char"/>
    <w:qFormat/>
    <w:uiPriority w:val="0"/>
    <w:rPr>
      <w:rFonts w:ascii="宋体"/>
      <w:kern w:val="2"/>
      <w:sz w:val="24"/>
      <w:lang w:val="zh-CN"/>
    </w:rPr>
  </w:style>
  <w:style w:type="character" w:customStyle="1" w:styleId="236">
    <w:name w:val="PI Char"/>
    <w:qFormat/>
    <w:uiPriority w:val="0"/>
    <w:rPr>
      <w:rFonts w:ascii="宋体" w:hAnsi="宋体" w:eastAsia="宋体"/>
      <w:kern w:val="2"/>
      <w:sz w:val="24"/>
      <w:szCs w:val="24"/>
      <w:lang w:val="en-US" w:eastAsia="zh-CN" w:bidi="ar-SA"/>
    </w:rPr>
  </w:style>
  <w:style w:type="character" w:customStyle="1" w:styleId="237">
    <w:name w:val="Default Char"/>
    <w:link w:val="2"/>
    <w:qFormat/>
    <w:uiPriority w:val="0"/>
    <w:rPr>
      <w:rFonts w:ascii="仿宋_GB2312" w:eastAsia="仿宋_GB2312" w:cs="仿宋_GB2312"/>
      <w:color w:val="000000"/>
      <w:sz w:val="24"/>
      <w:szCs w:val="24"/>
      <w:lang w:val="en-US" w:eastAsia="zh-CN" w:bidi="ar-SA"/>
    </w:rPr>
  </w:style>
  <w:style w:type="character" w:customStyle="1" w:styleId="238">
    <w:name w:val="style91"/>
    <w:qFormat/>
    <w:uiPriority w:val="0"/>
    <w:rPr>
      <w:color w:val="333333"/>
    </w:rPr>
  </w:style>
  <w:style w:type="character" w:customStyle="1" w:styleId="239">
    <w:name w:val="列出段落 Char2"/>
    <w:qFormat/>
    <w:uiPriority w:val="34"/>
    <w:rPr>
      <w:rFonts w:ascii="Calibri" w:hAnsi="Calibri"/>
      <w:kern w:val="2"/>
      <w:sz w:val="28"/>
    </w:rPr>
  </w:style>
  <w:style w:type="character" w:customStyle="1" w:styleId="240">
    <w:name w:val="mdeck"/>
    <w:qFormat/>
    <w:uiPriority w:val="0"/>
    <w:rPr>
      <w:rFonts w:ascii="仿宋_GB2312" w:eastAsia="微软雅黑"/>
      <w:b/>
      <w:kern w:val="2"/>
      <w:sz w:val="32"/>
      <w:szCs w:val="32"/>
      <w:lang w:val="en-US" w:eastAsia="zh-CN" w:bidi="ar-SA"/>
    </w:rPr>
  </w:style>
  <w:style w:type="character" w:customStyle="1" w:styleId="241">
    <w:name w:val="unnamed11"/>
    <w:qFormat/>
    <w:uiPriority w:val="0"/>
    <w:rPr>
      <w:sz w:val="20"/>
      <w:szCs w:val="20"/>
    </w:rPr>
  </w:style>
  <w:style w:type="character" w:customStyle="1" w:styleId="242">
    <w:name w:val="正文文本 Char2"/>
    <w:qFormat/>
    <w:uiPriority w:val="99"/>
    <w:rPr>
      <w:rFonts w:ascii="Times New Roman" w:hAnsi="Times New Roman" w:eastAsia="宋体" w:cs="Times New Roman"/>
      <w:snapToGrid w:val="0"/>
      <w:kern w:val="0"/>
      <w:szCs w:val="24"/>
    </w:rPr>
  </w:style>
  <w:style w:type="character" w:customStyle="1" w:styleId="243">
    <w:name w:val="标书正文格式 Char"/>
    <w:qFormat/>
    <w:uiPriority w:val="0"/>
    <w:rPr>
      <w:rFonts w:eastAsia="楷体_GB2312"/>
      <w:kern w:val="2"/>
      <w:sz w:val="24"/>
      <w:szCs w:val="24"/>
      <w:lang w:bidi="ar-SA"/>
    </w:rPr>
  </w:style>
  <w:style w:type="character" w:customStyle="1" w:styleId="244">
    <w:name w:val="Char Char11"/>
    <w:qFormat/>
    <w:uiPriority w:val="0"/>
    <w:rPr>
      <w:rFonts w:ascii="宋体" w:hAnsi="宋体" w:eastAsia="宋体"/>
      <w:b/>
      <w:kern w:val="2"/>
      <w:sz w:val="24"/>
      <w:szCs w:val="24"/>
      <w:lang w:val="en-US" w:eastAsia="zh-CN" w:bidi="ar-SA"/>
    </w:rPr>
  </w:style>
  <w:style w:type="character" w:customStyle="1" w:styleId="245">
    <w:name w:val="ca-131"/>
    <w:qFormat/>
    <w:uiPriority w:val="0"/>
    <w:rPr>
      <w:rFonts w:hint="eastAsia" w:ascii="仿宋_GB2312" w:eastAsia="仿宋_GB2312"/>
      <w:b/>
      <w:bCs/>
      <w:color w:val="000000"/>
      <w:spacing w:val="-20"/>
      <w:sz w:val="24"/>
      <w:szCs w:val="24"/>
    </w:rPr>
  </w:style>
  <w:style w:type="character" w:customStyle="1" w:styleId="246">
    <w:name w:val="tw4winMark"/>
    <w:qFormat/>
    <w:uiPriority w:val="0"/>
    <w:rPr>
      <w:rFonts w:ascii="Courier New" w:hAnsi="Courier New" w:cs="Courier New"/>
      <w:vanish/>
      <w:color w:val="800080"/>
      <w:sz w:val="24"/>
      <w:szCs w:val="24"/>
      <w:vertAlign w:val="subscript"/>
    </w:rPr>
  </w:style>
  <w:style w:type="character" w:customStyle="1" w:styleId="247">
    <w:name w:val="正文样式 Char"/>
    <w:link w:val="248"/>
    <w:qFormat/>
    <w:uiPriority w:val="0"/>
    <w:rPr>
      <w:rFonts w:ascii="Calibri" w:hAnsi="Calibri"/>
      <w:sz w:val="24"/>
      <w:szCs w:val="24"/>
    </w:rPr>
  </w:style>
  <w:style w:type="paragraph" w:customStyle="1" w:styleId="248">
    <w:name w:val="正文样式"/>
    <w:basedOn w:val="1"/>
    <w:link w:val="247"/>
    <w:qFormat/>
    <w:uiPriority w:val="0"/>
    <w:pPr>
      <w:adjustRightInd/>
      <w:spacing w:line="360" w:lineRule="auto"/>
      <w:ind w:firstLine="480" w:firstLineChars="200"/>
    </w:pPr>
    <w:rPr>
      <w:kern w:val="0"/>
      <w:sz w:val="24"/>
    </w:rPr>
  </w:style>
  <w:style w:type="character" w:customStyle="1" w:styleId="249">
    <w:name w:val="表正文 Char3"/>
    <w:qFormat/>
    <w:uiPriority w:val="0"/>
    <w:rPr>
      <w:rFonts w:eastAsia="宋体"/>
    </w:rPr>
  </w:style>
  <w:style w:type="character" w:customStyle="1" w:styleId="250">
    <w:name w:val="H5 Char"/>
    <w:qFormat/>
    <w:uiPriority w:val="0"/>
    <w:rPr>
      <w:b/>
      <w:bCs/>
      <w:kern w:val="2"/>
      <w:sz w:val="28"/>
      <w:szCs w:val="28"/>
    </w:rPr>
  </w:style>
  <w:style w:type="character" w:customStyle="1" w:styleId="251">
    <w:name w:val="Char Char3"/>
    <w:qFormat/>
    <w:uiPriority w:val="0"/>
    <w:rPr>
      <w:rFonts w:eastAsia="宋体"/>
      <w:kern w:val="2"/>
      <w:sz w:val="21"/>
      <w:szCs w:val="24"/>
      <w:lang w:val="en-US" w:eastAsia="zh-CN" w:bidi="ar-SA"/>
    </w:rPr>
  </w:style>
  <w:style w:type="character" w:customStyle="1" w:styleId="252">
    <w:name w:val="正文 编号 Char"/>
    <w:qFormat/>
    <w:uiPriority w:val="0"/>
    <w:rPr>
      <w:rFonts w:ascii="仿宋_GB2312" w:hAnsi="仿宋_GB2312" w:eastAsia="仿宋_GB2312"/>
      <w:kern w:val="2"/>
      <w:sz w:val="24"/>
      <w:lang w:bidi="ar-SA"/>
    </w:rPr>
  </w:style>
  <w:style w:type="character" w:customStyle="1" w:styleId="253">
    <w:name w:val="question-title2"/>
    <w:qFormat/>
    <w:uiPriority w:val="6"/>
    <w:rPr>
      <w:rFonts w:ascii="Arial" w:hAnsi="Arial" w:eastAsia="黑体" w:cs="Arial"/>
      <w:snapToGrid w:val="0"/>
      <w:kern w:val="0"/>
      <w:szCs w:val="21"/>
    </w:rPr>
  </w:style>
  <w:style w:type="character" w:customStyle="1" w:styleId="254">
    <w:name w:val="gf正文1 Char Char"/>
    <w:link w:val="255"/>
    <w:qFormat/>
    <w:uiPriority w:val="0"/>
    <w:rPr>
      <w:rFonts w:ascii="宋体" w:hAnsi="宋体" w:cs="宋体"/>
      <w:kern w:val="2"/>
      <w:sz w:val="24"/>
      <w:szCs w:val="24"/>
    </w:rPr>
  </w:style>
  <w:style w:type="paragraph" w:customStyle="1" w:styleId="255">
    <w:name w:val="gf正文1"/>
    <w:basedOn w:val="1"/>
    <w:link w:val="254"/>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6">
    <w:name w:val="Char Char15"/>
    <w:qFormat/>
    <w:uiPriority w:val="6"/>
    <w:rPr>
      <w:rFonts w:ascii="宋体" w:hAnsi="宋体"/>
      <w:kern w:val="1"/>
      <w:sz w:val="21"/>
    </w:rPr>
  </w:style>
  <w:style w:type="character" w:customStyle="1" w:styleId="257">
    <w:name w:val="正文缩进 Char3"/>
    <w:qFormat/>
    <w:uiPriority w:val="0"/>
    <w:rPr>
      <w:rFonts w:ascii="宋体" w:eastAsia="宋体"/>
      <w:snapToGrid w:val="0"/>
      <w:color w:val="000000"/>
      <w:kern w:val="28"/>
      <w:sz w:val="28"/>
      <w:lang w:val="en-US" w:eastAsia="zh-CN" w:bidi="ar-SA"/>
    </w:rPr>
  </w:style>
  <w:style w:type="character" w:customStyle="1" w:styleId="258">
    <w:name w:val="列出段落 Char1"/>
    <w:link w:val="259"/>
    <w:qFormat/>
    <w:uiPriority w:val="0"/>
    <w:rPr>
      <w:rFonts w:ascii="Calibri" w:hAnsi="Calibri"/>
      <w:sz w:val="24"/>
      <w:lang w:eastAsia="en-US"/>
    </w:rPr>
  </w:style>
  <w:style w:type="paragraph" w:customStyle="1" w:styleId="259">
    <w:name w:val="列表1"/>
    <w:basedOn w:val="1"/>
    <w:next w:val="260"/>
    <w:link w:val="258"/>
    <w:qFormat/>
    <w:uiPriority w:val="0"/>
    <w:pPr>
      <w:widowControl/>
      <w:adjustRightInd/>
      <w:spacing w:after="200" w:line="360" w:lineRule="auto"/>
      <w:ind w:left="720" w:firstLine="200" w:firstLineChars="200"/>
      <w:jc w:val="left"/>
    </w:pPr>
    <w:rPr>
      <w:kern w:val="0"/>
      <w:sz w:val="24"/>
      <w:szCs w:val="20"/>
      <w:lang w:eastAsia="en-US"/>
    </w:rPr>
  </w:style>
  <w:style w:type="paragraph" w:customStyle="1" w:styleId="260">
    <w:name w:val="列出段落1"/>
    <w:basedOn w:val="1"/>
    <w:qFormat/>
    <w:uiPriority w:val="34"/>
    <w:pPr>
      <w:spacing w:line="360" w:lineRule="auto"/>
      <w:ind w:firstLine="200" w:firstLineChars="200"/>
    </w:pPr>
    <w:rPr>
      <w:rFonts w:eastAsia="楷体_GB2312" w:cs="Lucida Sans"/>
      <w:sz w:val="24"/>
    </w:rPr>
  </w:style>
  <w:style w:type="character" w:customStyle="1" w:styleId="261">
    <w:name w:val="Char Char8"/>
    <w:qFormat/>
    <w:uiPriority w:val="0"/>
    <w:rPr>
      <w:rFonts w:eastAsia="宋体"/>
      <w:b/>
      <w:sz w:val="24"/>
      <w:lang w:val="en-GB" w:eastAsia="zh-CN"/>
    </w:rPr>
  </w:style>
  <w:style w:type="character" w:customStyle="1" w:styleId="262">
    <w:name w:val="Normal Indent Char Char"/>
    <w:qFormat/>
    <w:uiPriority w:val="0"/>
    <w:rPr>
      <w:rFonts w:eastAsia="宋体"/>
      <w:kern w:val="2"/>
      <w:sz w:val="21"/>
      <w:lang w:val="en-US" w:eastAsia="zh-CN" w:bidi="ar-SA"/>
    </w:rPr>
  </w:style>
  <w:style w:type="character" w:customStyle="1" w:styleId="263">
    <w:name w:val="列表段落 字符"/>
    <w:qFormat/>
    <w:uiPriority w:val="99"/>
  </w:style>
  <w:style w:type="character" w:customStyle="1" w:styleId="264">
    <w:name w:val="Ò³Ã¼ Char Char1"/>
    <w:qFormat/>
    <w:uiPriority w:val="0"/>
    <w:rPr>
      <w:rFonts w:eastAsia="宋体"/>
      <w:kern w:val="2"/>
      <w:sz w:val="18"/>
      <w:szCs w:val="18"/>
      <w:lang w:val="en-US" w:eastAsia="zh-CN" w:bidi="ar-SA"/>
    </w:rPr>
  </w:style>
  <w:style w:type="character" w:customStyle="1" w:styleId="265">
    <w:name w:val="方案正文 Char"/>
    <w:qFormat/>
    <w:uiPriority w:val="0"/>
    <w:rPr>
      <w:rFonts w:ascii="仿宋_GB2312" w:eastAsia="仿宋_GB2312"/>
      <w:b/>
      <w:color w:val="000000"/>
      <w:kern w:val="2"/>
      <w:sz w:val="24"/>
      <w:lang w:val="en-US" w:eastAsia="zh-CN" w:bidi="ar-SA"/>
    </w:rPr>
  </w:style>
  <w:style w:type="character" w:customStyle="1" w:styleId="266">
    <w:name w:val="Char Char30"/>
    <w:qFormat/>
    <w:uiPriority w:val="6"/>
    <w:rPr>
      <w:rFonts w:ascii="Arial" w:hAnsi="Arial" w:eastAsia="黑体"/>
      <w:kern w:val="1"/>
      <w:sz w:val="21"/>
      <w:szCs w:val="21"/>
    </w:rPr>
  </w:style>
  <w:style w:type="character" w:customStyle="1" w:styleId="267">
    <w:name w:val="正文文本缩进 Char3"/>
    <w:link w:val="26"/>
    <w:qFormat/>
    <w:uiPriority w:val="0"/>
    <w:rPr>
      <w:rFonts w:ascii="宋体" w:hAnsi="宋体"/>
      <w:kern w:val="2"/>
      <w:sz w:val="24"/>
      <w:szCs w:val="24"/>
    </w:rPr>
  </w:style>
  <w:style w:type="character" w:customStyle="1" w:styleId="268">
    <w:name w:val="font01"/>
    <w:qFormat/>
    <w:uiPriority w:val="0"/>
    <w:rPr>
      <w:rFonts w:hint="eastAsia" w:ascii="微软雅黑" w:hAnsi="微软雅黑" w:eastAsia="微软雅黑" w:cs="微软雅黑"/>
      <w:color w:val="000000"/>
      <w:sz w:val="20"/>
      <w:szCs w:val="20"/>
      <w:u w:val="none"/>
    </w:rPr>
  </w:style>
  <w:style w:type="character" w:customStyle="1" w:styleId="269">
    <w:name w:val="Char Char20"/>
    <w:qFormat/>
    <w:uiPriority w:val="6"/>
    <w:rPr>
      <w:kern w:val="1"/>
      <w:sz w:val="24"/>
    </w:rPr>
  </w:style>
  <w:style w:type="character" w:customStyle="1" w:styleId="270">
    <w:name w:val="tw4winExternal"/>
    <w:qFormat/>
    <w:uiPriority w:val="0"/>
    <w:rPr>
      <w:rFonts w:ascii="Courier New" w:hAnsi="Courier New" w:cs="Courier New"/>
      <w:color w:val="808080"/>
      <w:lang w:val="en-US" w:eastAsia="zh-CN"/>
    </w:rPr>
  </w:style>
  <w:style w:type="character" w:customStyle="1" w:styleId="271">
    <w:name w:val="标题 4 Char1"/>
    <w:qFormat/>
    <w:uiPriority w:val="9"/>
    <w:rPr>
      <w:rFonts w:ascii="Cambria" w:hAnsi="Cambria" w:eastAsia="宋体" w:cs="Times New Roman"/>
      <w:b/>
      <w:bCs/>
      <w:kern w:val="2"/>
      <w:sz w:val="28"/>
      <w:szCs w:val="28"/>
    </w:rPr>
  </w:style>
  <w:style w:type="character" w:customStyle="1" w:styleId="272">
    <w:name w:val="批注文字 Char2"/>
    <w:qFormat/>
    <w:uiPriority w:val="99"/>
    <w:rPr>
      <w:rFonts w:ascii="Times New Roman" w:hAnsi="Times New Roman" w:eastAsia="宋体" w:cs="Times New Roman"/>
      <w:snapToGrid w:val="0"/>
      <w:kern w:val="0"/>
      <w:szCs w:val="24"/>
    </w:rPr>
  </w:style>
  <w:style w:type="character" w:customStyle="1" w:styleId="273">
    <w:name w:val="正文文本 2 Char"/>
    <w:qFormat/>
    <w:uiPriority w:val="0"/>
    <w:rPr>
      <w:rFonts w:eastAsia="宋体"/>
      <w:kern w:val="2"/>
      <w:sz w:val="21"/>
      <w:szCs w:val="24"/>
      <w:lang w:val="en-US" w:eastAsia="zh-CN" w:bidi="ar-SA"/>
    </w:rPr>
  </w:style>
  <w:style w:type="character" w:customStyle="1" w:styleId="274">
    <w:name w:val="Ò³Ã¼ Char Char"/>
    <w:qFormat/>
    <w:uiPriority w:val="0"/>
    <w:rPr>
      <w:rFonts w:eastAsia="宋体"/>
      <w:kern w:val="2"/>
      <w:sz w:val="18"/>
      <w:lang w:val="en-US" w:eastAsia="zh-CN" w:bidi="ar-SA"/>
    </w:rPr>
  </w:style>
  <w:style w:type="character" w:customStyle="1" w:styleId="275">
    <w:name w:val="message1"/>
    <w:qFormat/>
    <w:uiPriority w:val="0"/>
    <w:rPr>
      <w:rFonts w:hint="default" w:ascii="Tahoma" w:hAnsi="Tahoma" w:cs="Tahoma"/>
      <w:sz w:val="18"/>
      <w:szCs w:val="18"/>
    </w:rPr>
  </w:style>
  <w:style w:type="character" w:customStyle="1" w:styleId="276">
    <w:name w:val="Char Char23"/>
    <w:qFormat/>
    <w:uiPriority w:val="6"/>
    <w:rPr>
      <w:color w:val="0000FF"/>
      <w:sz w:val="21"/>
    </w:rPr>
  </w:style>
  <w:style w:type="character" w:customStyle="1" w:styleId="277">
    <w:name w:val="批注框文本 字符"/>
    <w:qFormat/>
    <w:uiPriority w:val="0"/>
    <w:rPr>
      <w:rFonts w:ascii="Arial" w:hAnsi="Arial" w:eastAsia="黑体" w:cs="Arial"/>
      <w:snapToGrid w:val="0"/>
      <w:kern w:val="0"/>
      <w:sz w:val="18"/>
      <w:szCs w:val="18"/>
    </w:rPr>
  </w:style>
  <w:style w:type="character" w:customStyle="1" w:styleId="278">
    <w:name w:val="纯文本 Char2"/>
    <w:qFormat/>
    <w:uiPriority w:val="99"/>
    <w:rPr>
      <w:rFonts w:ascii="宋体" w:hAnsi="Courier New" w:eastAsia="宋体" w:cs="Courier New"/>
    </w:rPr>
  </w:style>
  <w:style w:type="character" w:customStyle="1" w:styleId="279">
    <w:name w:val="Char Char25"/>
    <w:qFormat/>
    <w:uiPriority w:val="6"/>
    <w:rPr>
      <w:rFonts w:ascii="宋体" w:hAnsi="宋体"/>
      <w:kern w:val="1"/>
      <w:sz w:val="24"/>
      <w:lang w:val="zh-CN"/>
    </w:rPr>
  </w:style>
  <w:style w:type="character" w:customStyle="1" w:styleId="280">
    <w:name w:val="Char Char411"/>
    <w:qFormat/>
    <w:uiPriority w:val="0"/>
    <w:rPr>
      <w:rFonts w:eastAsia="宋体"/>
      <w:b/>
      <w:sz w:val="24"/>
      <w:lang w:val="en-GB" w:eastAsia="zh-CN" w:bidi="ar-SA"/>
    </w:rPr>
  </w:style>
  <w:style w:type="character" w:customStyle="1" w:styleId="281">
    <w:name w:val="Heading 7 Char_856f206f-2151-488a-bf44-70c62fd33d46"/>
    <w:qFormat/>
    <w:uiPriority w:val="0"/>
    <w:rPr>
      <w:rFonts w:ascii="宋体" w:hAnsi="宋体" w:eastAsia="宋体"/>
      <w:b/>
      <w:bCs/>
      <w:kern w:val="2"/>
      <w:sz w:val="24"/>
      <w:szCs w:val="24"/>
      <w:lang w:val="en-US" w:eastAsia="zh-CN" w:bidi="ar-SA"/>
    </w:rPr>
  </w:style>
  <w:style w:type="character" w:customStyle="1" w:styleId="282">
    <w:name w:val="此正文 Char"/>
    <w:link w:val="283"/>
    <w:qFormat/>
    <w:uiPriority w:val="0"/>
    <w:rPr>
      <w:kern w:val="2"/>
      <w:sz w:val="24"/>
      <w:szCs w:val="24"/>
    </w:rPr>
  </w:style>
  <w:style w:type="paragraph" w:customStyle="1" w:styleId="283">
    <w:name w:val="此正文"/>
    <w:basedOn w:val="1"/>
    <w:link w:val="282"/>
    <w:qFormat/>
    <w:uiPriority w:val="0"/>
    <w:pPr>
      <w:adjustRightInd/>
      <w:spacing w:line="360" w:lineRule="auto"/>
      <w:ind w:firstLine="200" w:firstLineChars="200"/>
    </w:pPr>
    <w:rPr>
      <w:sz w:val="24"/>
    </w:rPr>
  </w:style>
  <w:style w:type="character" w:customStyle="1" w:styleId="284">
    <w:name w:val="Char Char2"/>
    <w:qFormat/>
    <w:uiPriority w:val="0"/>
    <w:rPr>
      <w:rFonts w:eastAsia="宋体"/>
      <w:b/>
      <w:bCs/>
      <w:kern w:val="2"/>
      <w:sz w:val="21"/>
      <w:szCs w:val="24"/>
      <w:lang w:val="en-US" w:eastAsia="zh-CN" w:bidi="ar-SA"/>
    </w:rPr>
  </w:style>
  <w:style w:type="character" w:customStyle="1" w:styleId="285">
    <w:name w:val="标题 1 Char"/>
    <w:link w:val="4"/>
    <w:qFormat/>
    <w:uiPriority w:val="9"/>
    <w:rPr>
      <w:b/>
      <w:bCs/>
      <w:kern w:val="44"/>
      <w:sz w:val="44"/>
      <w:szCs w:val="44"/>
    </w:rPr>
  </w:style>
  <w:style w:type="character" w:customStyle="1" w:styleId="286">
    <w:name w:val="Footer-Even Char1"/>
    <w:qFormat/>
    <w:uiPriority w:val="0"/>
    <w:rPr>
      <w:rFonts w:eastAsia="宋体"/>
      <w:kern w:val="2"/>
      <w:sz w:val="18"/>
      <w:szCs w:val="18"/>
      <w:lang w:val="en-US" w:eastAsia="zh-CN" w:bidi="ar-SA"/>
    </w:rPr>
  </w:style>
  <w:style w:type="character" w:customStyle="1" w:styleId="287">
    <w:name w:val="Char Char29"/>
    <w:qFormat/>
    <w:uiPriority w:val="6"/>
    <w:rPr>
      <w:rFonts w:ascii="Arial" w:hAnsi="Arial" w:eastAsia="微软雅黑"/>
      <w:b/>
      <w:kern w:val="1"/>
      <w:sz w:val="44"/>
      <w:szCs w:val="32"/>
      <w:lang w:val="en-US" w:eastAsia="zh-CN" w:bidi="ar-SA"/>
    </w:rPr>
  </w:style>
  <w:style w:type="character" w:customStyle="1" w:styleId="288">
    <w:name w:val="标题 Char2"/>
    <w:link w:val="65"/>
    <w:qFormat/>
    <w:uiPriority w:val="10"/>
    <w:rPr>
      <w:b/>
      <w:sz w:val="24"/>
      <w:lang w:val="en-GB"/>
    </w:rPr>
  </w:style>
  <w:style w:type="character" w:customStyle="1" w:styleId="289">
    <w:name w:val="font81"/>
    <w:qFormat/>
    <w:uiPriority w:val="0"/>
    <w:rPr>
      <w:rFonts w:ascii="微软雅黑" w:hAnsi="微软雅黑" w:eastAsia="微软雅黑" w:cs="微软雅黑"/>
      <w:color w:val="000000"/>
      <w:sz w:val="20"/>
      <w:szCs w:val="20"/>
      <w:u w:val="none"/>
    </w:rPr>
  </w:style>
  <w:style w:type="character" w:customStyle="1" w:styleId="290">
    <w:name w:val="Char Char312"/>
    <w:qFormat/>
    <w:uiPriority w:val="0"/>
    <w:rPr>
      <w:rFonts w:ascii="Times New Roman" w:hAnsi="Times New Roman" w:eastAsia="宋体" w:cs="Times New Roman"/>
      <w:b/>
      <w:kern w:val="2"/>
      <w:sz w:val="32"/>
      <w:szCs w:val="24"/>
      <w:lang w:val="en-US" w:eastAsia="zh-CN" w:bidi="ar-SA"/>
    </w:rPr>
  </w:style>
  <w:style w:type="character" w:customStyle="1" w:styleId="291">
    <w:name w:val="t21"/>
    <w:qFormat/>
    <w:uiPriority w:val="0"/>
    <w:rPr>
      <w:rFonts w:ascii="仿宋_GB2312" w:eastAsia="微软雅黑"/>
      <w:b/>
      <w:kern w:val="2"/>
      <w:sz w:val="23"/>
      <w:szCs w:val="23"/>
      <w:lang w:val="en-US" w:eastAsia="zh-CN" w:bidi="ar-SA"/>
    </w:rPr>
  </w:style>
  <w:style w:type="character" w:customStyle="1" w:styleId="292">
    <w:name w:val="样式8 Char"/>
    <w:qFormat/>
    <w:uiPriority w:val="0"/>
    <w:rPr>
      <w:rFonts w:ascii="仿宋_GB2312" w:hAnsi="宋体" w:eastAsia="仿宋_GB2312"/>
      <w:b/>
      <w:bCs/>
      <w:kern w:val="2"/>
      <w:sz w:val="24"/>
      <w:szCs w:val="24"/>
    </w:rPr>
  </w:style>
  <w:style w:type="character" w:customStyle="1" w:styleId="293">
    <w:name w:val="表格 Char Char"/>
    <w:qFormat/>
    <w:uiPriority w:val="0"/>
    <w:rPr>
      <w:rFonts w:ascii="宋体" w:hAnsi="宋体" w:eastAsia="宋体"/>
      <w:lang w:bidi="ar-SA"/>
    </w:rPr>
  </w:style>
  <w:style w:type="character" w:customStyle="1" w:styleId="294">
    <w:name w:val="正文文本 字符1"/>
    <w:qFormat/>
    <w:uiPriority w:val="0"/>
    <w:rPr>
      <w:rFonts w:ascii="Calibri" w:hAnsi="Calibri" w:eastAsia="黑体" w:cs="Arial"/>
      <w:snapToGrid w:val="0"/>
      <w:kern w:val="2"/>
      <w:sz w:val="28"/>
      <w:szCs w:val="21"/>
    </w:rPr>
  </w:style>
  <w:style w:type="character" w:customStyle="1" w:styleId="295">
    <w:name w:val="标题 5 Char"/>
    <w:link w:val="9"/>
    <w:qFormat/>
    <w:uiPriority w:val="9"/>
    <w:rPr>
      <w:b/>
      <w:bCs/>
      <w:kern w:val="2"/>
      <w:sz w:val="28"/>
      <w:szCs w:val="28"/>
    </w:rPr>
  </w:style>
  <w:style w:type="character" w:customStyle="1" w:styleId="296">
    <w:name w:val="标题 6 Char1"/>
    <w:qFormat/>
    <w:uiPriority w:val="0"/>
    <w:rPr>
      <w:rFonts w:ascii="Arial" w:hAnsi="Arial" w:eastAsia="黑体" w:cs="Times New Roman"/>
      <w:b/>
      <w:sz w:val="24"/>
      <w:szCs w:val="20"/>
      <w:lang w:bidi="ar-SA"/>
    </w:rPr>
  </w:style>
  <w:style w:type="character" w:customStyle="1" w:styleId="297">
    <w:name w:val="带编号样式 Char"/>
    <w:qFormat/>
    <w:uiPriority w:val="0"/>
    <w:rPr>
      <w:rFonts w:ascii="仿宋_GB2312" w:eastAsia="仿宋_GB2312"/>
      <w:color w:val="000000"/>
      <w:sz w:val="24"/>
      <w:lang w:bidi="ar-SA"/>
    </w:rPr>
  </w:style>
  <w:style w:type="character" w:customStyle="1" w:styleId="298">
    <w:name w:val="unnamed31"/>
    <w:qFormat/>
    <w:uiPriority w:val="0"/>
    <w:rPr>
      <w:rFonts w:ascii="Tahoma" w:hAnsi="Tahoma" w:eastAsia="宋体"/>
      <w:b/>
      <w:kern w:val="2"/>
      <w:sz w:val="24"/>
      <w:szCs w:val="32"/>
      <w:u w:val="none"/>
      <w:lang w:val="en-US" w:eastAsia="zh-CN" w:bidi="ar-SA"/>
    </w:rPr>
  </w:style>
  <w:style w:type="character" w:customStyle="1" w:styleId="299">
    <w:name w:val="正文首行缩进 Char Char Char Char Char Char1"/>
    <w:qFormat/>
    <w:uiPriority w:val="0"/>
    <w:rPr>
      <w:rFonts w:ascii="宋体" w:eastAsia="宋体"/>
      <w:kern w:val="2"/>
      <w:sz w:val="24"/>
      <w:szCs w:val="24"/>
      <w:lang w:val="zh-CN" w:bidi="ar-SA"/>
    </w:rPr>
  </w:style>
  <w:style w:type="character" w:customStyle="1" w:styleId="300">
    <w:name w:val="称呼 Char"/>
    <w:link w:val="22"/>
    <w:qFormat/>
    <w:uiPriority w:val="0"/>
    <w:rPr>
      <w:rFonts w:ascii="仿宋_GB2312" w:eastAsia="仿宋_GB2312"/>
      <w:kern w:val="2"/>
      <w:sz w:val="28"/>
    </w:rPr>
  </w:style>
  <w:style w:type="character" w:customStyle="1" w:styleId="301">
    <w:name w:val="文本正文 Char Char"/>
    <w:qFormat/>
    <w:uiPriority w:val="0"/>
    <w:rPr>
      <w:sz w:val="24"/>
      <w:lang w:bidi="ar-SA"/>
    </w:rPr>
  </w:style>
  <w:style w:type="character" w:customStyle="1" w:styleId="302">
    <w:name w:val="正文缩进 字符"/>
    <w:qFormat/>
    <w:uiPriority w:val="0"/>
    <w:rPr>
      <w:rFonts w:ascii="宋体" w:eastAsia="宋体"/>
      <w:snapToGrid w:val="0"/>
      <w:color w:val="000000"/>
      <w:kern w:val="28"/>
      <w:sz w:val="28"/>
      <w:lang w:val="en-US" w:eastAsia="zh-CN" w:bidi="ar-SA"/>
    </w:rPr>
  </w:style>
  <w:style w:type="character" w:customStyle="1" w:styleId="303">
    <w:name w:val="HTML 预设格式 Char"/>
    <w:link w:val="63"/>
    <w:qFormat/>
    <w:uiPriority w:val="0"/>
    <w:rPr>
      <w:rFonts w:ascii="黑体" w:hAnsi="Courier New" w:eastAsia="黑体"/>
    </w:rPr>
  </w:style>
  <w:style w:type="character" w:customStyle="1" w:styleId="304">
    <w:name w:val="正文文本 2 Char1"/>
    <w:link w:val="62"/>
    <w:qFormat/>
    <w:uiPriority w:val="0"/>
    <w:rPr>
      <w:kern w:val="2"/>
      <w:sz w:val="21"/>
      <w:szCs w:val="24"/>
    </w:rPr>
  </w:style>
  <w:style w:type="character" w:customStyle="1" w:styleId="305">
    <w:name w:val="样式 样式 标题 4h4H4Fab-4T5Ref Heading 1rh1Heading sqlsect 1.2.3.... +... Char"/>
    <w:link w:val="306"/>
    <w:qFormat/>
    <w:uiPriority w:val="0"/>
    <w:rPr>
      <w:rFonts w:ascii="微软雅黑" w:hAnsi="微软雅黑" w:eastAsia="微软雅黑"/>
      <w:b/>
      <w:bCs/>
      <w:kern w:val="2"/>
      <w:sz w:val="24"/>
      <w:szCs w:val="28"/>
    </w:rPr>
  </w:style>
  <w:style w:type="paragraph" w:customStyle="1" w:styleId="306">
    <w:name w:val="样式 样式 标题 4h4H4Fab-4T5Ref Heading 1rh1Heading sqlsect 1.2.3.... +..."/>
    <w:basedOn w:val="307"/>
    <w:link w:val="305"/>
    <w:qFormat/>
    <w:uiPriority w:val="0"/>
    <w:pPr>
      <w:tabs>
        <w:tab w:val="left" w:pos="2356"/>
      </w:tabs>
    </w:pPr>
  </w:style>
  <w:style w:type="paragraph" w:customStyle="1" w:styleId="307">
    <w:name w:val="样式 标题 4h4H4Fab-4T5Ref Heading 1rh1Heading sqlsect 1.2.3...."/>
    <w:basedOn w:val="8"/>
    <w:link w:val="415"/>
    <w:qFormat/>
    <w:uiPriority w:val="0"/>
    <w:pPr>
      <w:tabs>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8">
    <w:name w:val="正文非缩进 Char"/>
    <w:qFormat/>
    <w:uiPriority w:val="0"/>
    <w:rPr>
      <w:rFonts w:ascii="宋体" w:eastAsia="宋体"/>
      <w:snapToGrid w:val="0"/>
      <w:color w:val="000000"/>
      <w:kern w:val="28"/>
      <w:sz w:val="28"/>
      <w:lang w:val="en-US" w:eastAsia="zh-CN" w:bidi="ar-SA"/>
    </w:rPr>
  </w:style>
  <w:style w:type="character" w:customStyle="1" w:styleId="309">
    <w:name w:val="标题 7 Char"/>
    <w:link w:val="11"/>
    <w:qFormat/>
    <w:uiPriority w:val="0"/>
    <w:rPr>
      <w:b/>
      <w:bCs/>
      <w:kern w:val="2"/>
      <w:sz w:val="24"/>
      <w:szCs w:val="24"/>
    </w:rPr>
  </w:style>
  <w:style w:type="character" w:customStyle="1" w:styleId="310">
    <w:name w:val="正文文本缩进 2 Char"/>
    <w:link w:val="38"/>
    <w:qFormat/>
    <w:uiPriority w:val="0"/>
    <w:rPr>
      <w:rFonts w:ascii="宋体"/>
      <w:sz w:val="28"/>
    </w:rPr>
  </w:style>
  <w:style w:type="character" w:customStyle="1" w:styleId="311">
    <w:name w:val="Char Char5"/>
    <w:qFormat/>
    <w:uiPriority w:val="0"/>
    <w:rPr>
      <w:rFonts w:ascii="宋体" w:hAnsi="Courier New" w:eastAsia="宋体"/>
      <w:kern w:val="2"/>
      <w:sz w:val="21"/>
      <w:lang w:val="en-US" w:eastAsia="zh-CN"/>
    </w:rPr>
  </w:style>
  <w:style w:type="character" w:customStyle="1" w:styleId="312">
    <w:name w:val="脚注文本 Char"/>
    <w:link w:val="51"/>
    <w:qFormat/>
    <w:uiPriority w:val="0"/>
    <w:rPr>
      <w:color w:val="0000FF"/>
      <w:sz w:val="21"/>
    </w:rPr>
  </w:style>
  <w:style w:type="character" w:customStyle="1" w:styleId="313">
    <w:name w:val="称呼 Char1"/>
    <w:qFormat/>
    <w:uiPriority w:val="0"/>
    <w:rPr>
      <w:rFonts w:ascii="Times New Roman" w:hAnsi="Times New Roman" w:eastAsia="宋体" w:cs="Times New Roman"/>
      <w:szCs w:val="24"/>
    </w:rPr>
  </w:style>
  <w:style w:type="character" w:customStyle="1" w:styleId="314">
    <w:name w:val="正文1 Char"/>
    <w:qFormat/>
    <w:uiPriority w:val="0"/>
    <w:rPr>
      <w:rFonts w:ascii="宋体" w:eastAsia="宋体"/>
      <w:snapToGrid w:val="0"/>
      <w:color w:val="000000"/>
      <w:kern w:val="28"/>
      <w:sz w:val="28"/>
      <w:lang w:val="en-US" w:eastAsia="zh-CN" w:bidi="ar-SA"/>
    </w:rPr>
  </w:style>
  <w:style w:type="character" w:customStyle="1" w:styleId="315">
    <w:name w:val="正文缩进 Char1"/>
    <w:qFormat/>
    <w:uiPriority w:val="0"/>
    <w:rPr>
      <w:rFonts w:ascii="宋体" w:eastAsia="宋体"/>
      <w:snapToGrid w:val="0"/>
      <w:color w:val="000000"/>
      <w:kern w:val="28"/>
      <w:sz w:val="28"/>
      <w:lang w:val="en-US" w:eastAsia="zh-CN" w:bidi="ar-SA"/>
    </w:rPr>
  </w:style>
  <w:style w:type="character" w:customStyle="1" w:styleId="316">
    <w:name w:val="font21"/>
    <w:qFormat/>
    <w:uiPriority w:val="0"/>
    <w:rPr>
      <w:rFonts w:hint="eastAsia" w:ascii="宋体" w:hAnsi="宋体" w:eastAsia="宋体"/>
      <w:kern w:val="2"/>
      <w:sz w:val="28"/>
      <w:szCs w:val="28"/>
      <w:lang w:val="en-US" w:eastAsia="zh-CN" w:bidi="ar-SA"/>
    </w:rPr>
  </w:style>
  <w:style w:type="character" w:customStyle="1" w:styleId="317">
    <w:name w:val="Char Char26"/>
    <w:qFormat/>
    <w:uiPriority w:val="6"/>
    <w:rPr>
      <w:kern w:val="1"/>
      <w:sz w:val="21"/>
      <w:szCs w:val="24"/>
    </w:rPr>
  </w:style>
  <w:style w:type="character" w:customStyle="1" w:styleId="318">
    <w:name w:val="Item List Char"/>
    <w:link w:val="319"/>
    <w:qFormat/>
    <w:uiPriority w:val="0"/>
    <w:rPr>
      <w:rFonts w:ascii="Arial"/>
      <w:bCs/>
      <w:sz w:val="21"/>
      <w:szCs w:val="21"/>
      <w:lang w:val="en-US" w:eastAsia="zh-CN" w:bidi="ar-SA"/>
    </w:rPr>
  </w:style>
  <w:style w:type="paragraph" w:customStyle="1" w:styleId="319">
    <w:name w:val="Item List"/>
    <w:link w:val="318"/>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0">
    <w:name w:val="批注框文本 Char1"/>
    <w:qFormat/>
    <w:uiPriority w:val="0"/>
    <w:rPr>
      <w:rFonts w:ascii="Times New Roman" w:hAnsi="Times New Roman" w:eastAsia="宋体" w:cs="Times New Roman"/>
      <w:sz w:val="18"/>
      <w:szCs w:val="18"/>
    </w:rPr>
  </w:style>
  <w:style w:type="character" w:customStyle="1" w:styleId="321">
    <w:name w:val="纯文本 Char1"/>
    <w:link w:val="322"/>
    <w:qFormat/>
    <w:uiPriority w:val="0"/>
    <w:rPr>
      <w:rFonts w:ascii="宋体" w:hAnsi="Courier New"/>
    </w:rPr>
  </w:style>
  <w:style w:type="paragraph" w:customStyle="1" w:styleId="322">
    <w:name w:val="纯文本1"/>
    <w:basedOn w:val="1"/>
    <w:link w:val="321"/>
    <w:qFormat/>
    <w:uiPriority w:val="0"/>
    <w:pPr>
      <w:adjustRightInd/>
    </w:pPr>
    <w:rPr>
      <w:rFonts w:ascii="宋体" w:hAnsi="Courier New"/>
      <w:kern w:val="0"/>
      <w:sz w:val="20"/>
      <w:szCs w:val="20"/>
    </w:rPr>
  </w:style>
  <w:style w:type="character" w:customStyle="1" w:styleId="323">
    <w:name w:val="正文首行缩进 Char"/>
    <w:link w:val="57"/>
    <w:qFormat/>
    <w:uiPriority w:val="0"/>
    <w:rPr>
      <w:rFonts w:ascii="宋体"/>
      <w:kern w:val="2"/>
      <w:sz w:val="24"/>
      <w:lang w:val="zh-CN"/>
    </w:rPr>
  </w:style>
  <w:style w:type="character" w:customStyle="1" w:styleId="324">
    <w:name w:val="h3 Char"/>
    <w:qFormat/>
    <w:uiPriority w:val="0"/>
    <w:rPr>
      <w:rFonts w:eastAsia="宋体"/>
      <w:b/>
      <w:kern w:val="2"/>
      <w:sz w:val="32"/>
      <w:lang w:val="en-US" w:eastAsia="zh-CN" w:bidi="ar-SA"/>
    </w:rPr>
  </w:style>
  <w:style w:type="character" w:customStyle="1" w:styleId="325">
    <w:name w:val="dandyren_title1"/>
    <w:qFormat/>
    <w:uiPriority w:val="0"/>
    <w:rPr>
      <w:b/>
      <w:bCs/>
      <w:color w:val="FF6633"/>
      <w:sz w:val="18"/>
      <w:szCs w:val="18"/>
    </w:rPr>
  </w:style>
  <w:style w:type="character" w:customStyle="1" w:styleId="326">
    <w:name w:val="Char Char31"/>
    <w:qFormat/>
    <w:uiPriority w:val="6"/>
    <w:rPr>
      <w:rFonts w:ascii="Arial" w:hAnsi="Arial" w:eastAsia="黑体"/>
      <w:kern w:val="1"/>
      <w:sz w:val="24"/>
      <w:szCs w:val="24"/>
    </w:rPr>
  </w:style>
  <w:style w:type="character" w:customStyle="1" w:styleId="327">
    <w:name w:val="h Char1"/>
    <w:qFormat/>
    <w:uiPriority w:val="0"/>
    <w:rPr>
      <w:sz w:val="18"/>
      <w:szCs w:val="18"/>
    </w:rPr>
  </w:style>
  <w:style w:type="character" w:customStyle="1" w:styleId="328">
    <w:name w:val="solutionfonts"/>
    <w:qFormat/>
    <w:uiPriority w:val="0"/>
  </w:style>
  <w:style w:type="character" w:customStyle="1" w:styleId="329">
    <w:name w:val="标题 4 Char2"/>
    <w:link w:val="8"/>
    <w:qFormat/>
    <w:uiPriority w:val="9"/>
    <w:rPr>
      <w:rFonts w:ascii="Arial" w:hAnsi="Arial" w:eastAsia="黑体"/>
      <w:b/>
      <w:bCs/>
      <w:kern w:val="2"/>
      <w:sz w:val="28"/>
      <w:szCs w:val="28"/>
      <w:lang w:val="zh-CN"/>
    </w:rPr>
  </w:style>
  <w:style w:type="character" w:customStyle="1" w:styleId="330">
    <w:name w:val="首行缩进 Char"/>
    <w:qFormat/>
    <w:uiPriority w:val="0"/>
    <w:rPr>
      <w:rFonts w:ascii="宋体" w:eastAsia="宋体"/>
      <w:kern w:val="2"/>
      <w:sz w:val="24"/>
      <w:lang w:val="en-US" w:eastAsia="zh-CN" w:bidi="ar-SA"/>
    </w:rPr>
  </w:style>
  <w:style w:type="character" w:customStyle="1" w:styleId="331">
    <w:name w:val="Char Char52"/>
    <w:qFormat/>
    <w:uiPriority w:val="0"/>
    <w:rPr>
      <w:rFonts w:ascii="宋体" w:hAnsi="Courier New" w:eastAsia="宋体"/>
      <w:kern w:val="2"/>
      <w:sz w:val="21"/>
      <w:lang w:val="en-US" w:eastAsia="zh-CN"/>
    </w:rPr>
  </w:style>
  <w:style w:type="character" w:customStyle="1" w:styleId="332">
    <w:name w:val="正文文本 3 Char"/>
    <w:link w:val="23"/>
    <w:qFormat/>
    <w:uiPriority w:val="0"/>
    <w:rPr>
      <w:kern w:val="2"/>
      <w:sz w:val="21"/>
    </w:rPr>
  </w:style>
  <w:style w:type="character" w:customStyle="1" w:styleId="333">
    <w:name w:val="font31"/>
    <w:qFormat/>
    <w:uiPriority w:val="0"/>
    <w:rPr>
      <w:rFonts w:hint="eastAsia" w:ascii="仿宋" w:hAnsi="仿宋" w:eastAsia="仿宋" w:cs="仿宋"/>
      <w:color w:val="000000"/>
      <w:sz w:val="20"/>
      <w:szCs w:val="20"/>
      <w:u w:val="none"/>
    </w:rPr>
  </w:style>
  <w:style w:type="character" w:customStyle="1" w:styleId="334">
    <w:name w:val="正文说明 Char"/>
    <w:link w:val="335"/>
    <w:qFormat/>
    <w:uiPriority w:val="0"/>
    <w:rPr>
      <w:sz w:val="24"/>
      <w:szCs w:val="24"/>
    </w:rPr>
  </w:style>
  <w:style w:type="paragraph" w:customStyle="1" w:styleId="335">
    <w:name w:val="正文说明"/>
    <w:basedOn w:val="1"/>
    <w:link w:val="334"/>
    <w:qFormat/>
    <w:uiPriority w:val="0"/>
    <w:pPr>
      <w:adjustRightInd/>
      <w:spacing w:line="360" w:lineRule="auto"/>
    </w:pPr>
    <w:rPr>
      <w:kern w:val="0"/>
      <w:sz w:val="24"/>
    </w:rPr>
  </w:style>
  <w:style w:type="character" w:customStyle="1" w:styleId="336">
    <w:name w:val="脚注文本 Char1"/>
    <w:qFormat/>
    <w:uiPriority w:val="0"/>
    <w:rPr>
      <w:rFonts w:ascii="Times New Roman" w:hAnsi="Times New Roman" w:eastAsia="宋体" w:cs="Times New Roman"/>
      <w:sz w:val="18"/>
      <w:szCs w:val="18"/>
    </w:rPr>
  </w:style>
  <w:style w:type="character" w:customStyle="1" w:styleId="337">
    <w:name w:val="Char Char1211"/>
    <w:qFormat/>
    <w:uiPriority w:val="0"/>
    <w:rPr>
      <w:rFonts w:ascii="仿宋_GB2312" w:eastAsia="仿宋_GB2312"/>
      <w:b/>
      <w:bCs/>
      <w:kern w:val="2"/>
      <w:sz w:val="24"/>
      <w:szCs w:val="24"/>
      <w:lang w:val="zh-CN" w:eastAsia="zh-CN" w:bidi="ar-SA"/>
    </w:rPr>
  </w:style>
  <w:style w:type="character" w:customStyle="1" w:styleId="338">
    <w:name w:val="标题 Char"/>
    <w:qFormat/>
    <w:uiPriority w:val="0"/>
    <w:rPr>
      <w:rFonts w:eastAsia="宋体"/>
      <w:b/>
      <w:sz w:val="24"/>
      <w:lang w:val="en-GB" w:eastAsia="zh-CN" w:bidi="ar-SA"/>
    </w:rPr>
  </w:style>
  <w:style w:type="character" w:customStyle="1" w:styleId="339">
    <w:name w:val="Char Char35"/>
    <w:qFormat/>
    <w:uiPriority w:val="6"/>
    <w:rPr>
      <w:rFonts w:ascii="Arial" w:hAnsi="Arial" w:eastAsia="黑体"/>
      <w:b/>
      <w:kern w:val="1"/>
      <w:sz w:val="28"/>
      <w:szCs w:val="28"/>
      <w:lang w:val="zh-CN"/>
    </w:rPr>
  </w:style>
  <w:style w:type="character" w:customStyle="1" w:styleId="340">
    <w:name w:val="纯文本 Char Char Char"/>
    <w:qFormat/>
    <w:uiPriority w:val="0"/>
    <w:rPr>
      <w:rFonts w:ascii="宋体" w:hAnsi="Courier New" w:eastAsia="宋体"/>
      <w:kern w:val="2"/>
      <w:sz w:val="21"/>
      <w:lang w:val="en-US" w:eastAsia="zh-CN" w:bidi="ar-SA"/>
    </w:rPr>
  </w:style>
  <w:style w:type="character" w:customStyle="1" w:styleId="341">
    <w:name w:val="Table Text Char"/>
    <w:link w:val="342"/>
    <w:qFormat/>
    <w:uiPriority w:val="0"/>
    <w:rPr>
      <w:sz w:val="24"/>
      <w:szCs w:val="24"/>
    </w:rPr>
  </w:style>
  <w:style w:type="paragraph" w:customStyle="1" w:styleId="342">
    <w:name w:val="Table Text"/>
    <w:basedOn w:val="1"/>
    <w:link w:val="341"/>
    <w:qFormat/>
    <w:uiPriority w:val="0"/>
    <w:pPr>
      <w:widowControl/>
      <w:spacing w:before="60" w:after="60"/>
      <w:jc w:val="left"/>
    </w:pPr>
    <w:rPr>
      <w:kern w:val="0"/>
      <w:sz w:val="24"/>
    </w:rPr>
  </w:style>
  <w:style w:type="character" w:customStyle="1" w:styleId="343">
    <w:name w:val="正文1 Char1"/>
    <w:qFormat/>
    <w:uiPriority w:val="0"/>
    <w:rPr>
      <w:rFonts w:ascii="仿宋_GB2312" w:hAnsi="Courier New" w:eastAsia="仿宋_GB2312"/>
      <w:kern w:val="28"/>
      <w:sz w:val="24"/>
      <w:szCs w:val="24"/>
      <w:lang w:val="en-US" w:eastAsia="zh-CN"/>
    </w:rPr>
  </w:style>
  <w:style w:type="character" w:customStyle="1" w:styleId="344">
    <w:name w:val="页脚 Char1"/>
    <w:qFormat/>
    <w:uiPriority w:val="0"/>
    <w:rPr>
      <w:rFonts w:eastAsia="宋体"/>
      <w:kern w:val="2"/>
      <w:sz w:val="18"/>
      <w:szCs w:val="18"/>
      <w:lang w:val="en-US" w:eastAsia="zh-CN" w:bidi="ar-SA"/>
    </w:rPr>
  </w:style>
  <w:style w:type="character" w:customStyle="1" w:styleId="345">
    <w:name w:val="Bold"/>
    <w:qFormat/>
    <w:uiPriority w:val="0"/>
    <w:rPr>
      <w:rFonts w:ascii="Arial" w:hAnsi="Arial" w:eastAsia="黑体" w:cs="Times New Roman"/>
      <w:b/>
      <w:kern w:val="2"/>
      <w:sz w:val="32"/>
      <w:szCs w:val="32"/>
      <w:lang w:val="en-US" w:eastAsia="zh-CN" w:bidi="ar-SA"/>
    </w:rPr>
  </w:style>
  <w:style w:type="character" w:customStyle="1" w:styleId="346">
    <w:name w:val="批注文字 Char1"/>
    <w:link w:val="21"/>
    <w:qFormat/>
    <w:uiPriority w:val="99"/>
    <w:rPr>
      <w:kern w:val="2"/>
      <w:sz w:val="21"/>
      <w:szCs w:val="24"/>
    </w:rPr>
  </w:style>
  <w:style w:type="character" w:customStyle="1" w:styleId="347">
    <w:name w:val="签名 Char"/>
    <w:link w:val="43"/>
    <w:qFormat/>
    <w:uiPriority w:val="0"/>
    <w:rPr>
      <w:rFonts w:eastAsia="仿宋_GB2312"/>
      <w:sz w:val="24"/>
    </w:rPr>
  </w:style>
  <w:style w:type="character" w:customStyle="1" w:styleId="348">
    <w:name w:val="hui3"/>
    <w:qFormat/>
    <w:uiPriority w:val="0"/>
    <w:rPr>
      <w:color w:val="333333"/>
    </w:rPr>
  </w:style>
  <w:style w:type="character" w:customStyle="1" w:styleId="349">
    <w:name w:val="Char Char17"/>
    <w:qFormat/>
    <w:uiPriority w:val="6"/>
    <w:rPr>
      <w:rFonts w:eastAsia="仿宋_GB2312"/>
      <w:sz w:val="24"/>
    </w:rPr>
  </w:style>
  <w:style w:type="character" w:customStyle="1" w:styleId="350">
    <w:name w:val="标题 4 字符"/>
    <w:qFormat/>
    <w:uiPriority w:val="9"/>
    <w:rPr>
      <w:rFonts w:ascii="等线 Light" w:hAnsi="等线 Light" w:eastAsia="等线 Light" w:cs="Times New Roman"/>
      <w:b/>
      <w:bCs/>
      <w:snapToGrid w:val="0"/>
      <w:kern w:val="0"/>
      <w:sz w:val="28"/>
      <w:szCs w:val="28"/>
    </w:rPr>
  </w:style>
  <w:style w:type="character" w:customStyle="1" w:styleId="351">
    <w:name w:val="Char Char37"/>
    <w:qFormat/>
    <w:uiPriority w:val="6"/>
    <w:rPr>
      <w:b/>
      <w:kern w:val="1"/>
      <w:sz w:val="44"/>
      <w:szCs w:val="44"/>
    </w:rPr>
  </w:style>
  <w:style w:type="character" w:customStyle="1" w:styleId="352">
    <w:name w:val="列出段落 Char"/>
    <w:qFormat/>
    <w:uiPriority w:val="0"/>
    <w:rPr>
      <w:rFonts w:eastAsia="楷体_GB2312" w:cs="Lucida Sans"/>
      <w:kern w:val="2"/>
      <w:sz w:val="24"/>
      <w:szCs w:val="24"/>
      <w:lang w:val="en-US" w:eastAsia="zh-CN" w:bidi="ar-SA"/>
    </w:rPr>
  </w:style>
  <w:style w:type="character" w:customStyle="1" w:styleId="353">
    <w:name w:val="正文文本缩进 3 Char1"/>
    <w:qFormat/>
    <w:uiPriority w:val="99"/>
    <w:rPr>
      <w:rFonts w:ascii="Times New Roman" w:hAnsi="Times New Roman" w:eastAsia="宋体" w:cs="Times New Roman"/>
      <w:sz w:val="16"/>
      <w:szCs w:val="16"/>
    </w:rPr>
  </w:style>
  <w:style w:type="character" w:customStyle="1" w:styleId="354">
    <w:name w:val="公文正文 Char Char"/>
    <w:link w:val="355"/>
    <w:qFormat/>
    <w:uiPriority w:val="0"/>
    <w:rPr>
      <w:rFonts w:ascii="仿宋_GB2312" w:eastAsia="仿宋_GB2312"/>
      <w:kern w:val="2"/>
      <w:sz w:val="24"/>
      <w:szCs w:val="24"/>
    </w:rPr>
  </w:style>
  <w:style w:type="paragraph" w:customStyle="1" w:styleId="355">
    <w:name w:val="公文正文"/>
    <w:basedOn w:val="1"/>
    <w:link w:val="354"/>
    <w:qFormat/>
    <w:uiPriority w:val="0"/>
    <w:pPr>
      <w:adjustRightInd/>
      <w:spacing w:before="156" w:line="360" w:lineRule="auto"/>
      <w:ind w:firstLine="360" w:firstLineChars="200"/>
    </w:pPr>
    <w:rPr>
      <w:rFonts w:ascii="仿宋_GB2312" w:eastAsia="仿宋_GB2312"/>
      <w:sz w:val="24"/>
    </w:rPr>
  </w:style>
  <w:style w:type="character" w:customStyle="1" w:styleId="356">
    <w:name w:val="Table Text Char1"/>
    <w:qFormat/>
    <w:uiPriority w:val="0"/>
    <w:rPr>
      <w:rFonts w:eastAsia="宋体"/>
      <w:sz w:val="24"/>
      <w:szCs w:val="24"/>
      <w:lang w:val="en-US" w:eastAsia="zh-CN" w:bidi="ar-SA"/>
    </w:rPr>
  </w:style>
  <w:style w:type="character" w:customStyle="1" w:styleId="357">
    <w:name w:val="标题 1 Char Char"/>
    <w:qFormat/>
    <w:uiPriority w:val="0"/>
    <w:rPr>
      <w:rFonts w:hint="eastAsia" w:ascii="宋体" w:hAnsi="宋体" w:eastAsia="宋体"/>
      <w:b/>
      <w:spacing w:val="-2"/>
      <w:sz w:val="24"/>
      <w:lang w:val="en-US" w:eastAsia="zh-CN" w:bidi="ar-SA"/>
    </w:rPr>
  </w:style>
  <w:style w:type="character" w:customStyle="1" w:styleId="358">
    <w:name w:val="正文（缩进2汉字） Char"/>
    <w:link w:val="359"/>
    <w:qFormat/>
    <w:uiPriority w:val="0"/>
    <w:rPr>
      <w:rFonts w:ascii="宋体"/>
    </w:rPr>
  </w:style>
  <w:style w:type="paragraph" w:customStyle="1" w:styleId="359">
    <w:name w:val="正文（缩进2汉字）"/>
    <w:basedOn w:val="1"/>
    <w:link w:val="358"/>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60">
    <w:name w:val="标题 8 Char"/>
    <w:link w:val="12"/>
    <w:qFormat/>
    <w:uiPriority w:val="0"/>
    <w:rPr>
      <w:rFonts w:ascii="Arial" w:hAnsi="Arial" w:eastAsia="黑体"/>
      <w:kern w:val="2"/>
      <w:sz w:val="24"/>
      <w:szCs w:val="24"/>
    </w:rPr>
  </w:style>
  <w:style w:type="character" w:customStyle="1" w:styleId="361">
    <w:name w:val="标书表格字体格式 Char"/>
    <w:qFormat/>
    <w:uiPriority w:val="0"/>
    <w:rPr>
      <w:kern w:val="2"/>
      <w:sz w:val="21"/>
      <w:szCs w:val="24"/>
      <w:lang w:bidi="ar-SA"/>
    </w:rPr>
  </w:style>
  <w:style w:type="character" w:customStyle="1" w:styleId="362">
    <w:name w:val="tw4winError"/>
    <w:qFormat/>
    <w:uiPriority w:val="0"/>
    <w:rPr>
      <w:rFonts w:ascii="Courier New" w:hAnsi="Courier New" w:cs="Courier New"/>
      <w:color w:val="00FF00"/>
      <w:sz w:val="40"/>
      <w:szCs w:val="40"/>
    </w:rPr>
  </w:style>
  <w:style w:type="character" w:customStyle="1" w:styleId="363">
    <w:name w:val="Body Text(ch) Char Char"/>
    <w:qFormat/>
    <w:uiPriority w:val="0"/>
    <w:rPr>
      <w:rFonts w:ascii="宋体"/>
      <w:kern w:val="2"/>
      <w:sz w:val="24"/>
      <w:szCs w:val="21"/>
      <w:lang w:val="zh-CN"/>
    </w:rPr>
  </w:style>
  <w:style w:type="character" w:customStyle="1" w:styleId="364">
    <w:name w:val="正文首行缩进两字 Char"/>
    <w:qFormat/>
    <w:uiPriority w:val="0"/>
    <w:rPr>
      <w:sz w:val="24"/>
      <w:szCs w:val="24"/>
      <w:lang w:val="en-US" w:eastAsia="zh-CN" w:bidi="ar-SA"/>
    </w:rPr>
  </w:style>
  <w:style w:type="character" w:customStyle="1" w:styleId="365">
    <w:name w:val="正文文本 Char"/>
    <w:qFormat/>
    <w:uiPriority w:val="0"/>
    <w:rPr>
      <w:rFonts w:eastAsia="宋体"/>
      <w:kern w:val="2"/>
      <w:sz w:val="24"/>
      <w:szCs w:val="24"/>
      <w:lang w:val="en-US" w:eastAsia="zh-CN" w:bidi="ar-SA"/>
    </w:rPr>
  </w:style>
  <w:style w:type="character" w:customStyle="1" w:styleId="366">
    <w:name w:val="文档结构图 字符1"/>
    <w:qFormat/>
    <w:uiPriority w:val="0"/>
    <w:rPr>
      <w:rFonts w:ascii="宋体" w:hAnsi="Calibri" w:eastAsia="黑体" w:cs="Arial"/>
      <w:snapToGrid w:val="0"/>
      <w:kern w:val="2"/>
      <w:sz w:val="18"/>
      <w:szCs w:val="18"/>
    </w:rPr>
  </w:style>
  <w:style w:type="character" w:customStyle="1" w:styleId="367">
    <w:name w:val="content"/>
    <w:qFormat/>
    <w:uiPriority w:val="0"/>
  </w:style>
  <w:style w:type="character" w:customStyle="1" w:styleId="368">
    <w:name w:val="tw4winPopup"/>
    <w:qFormat/>
    <w:uiPriority w:val="0"/>
    <w:rPr>
      <w:rFonts w:ascii="Courier New" w:hAnsi="Courier New" w:cs="Courier New"/>
      <w:color w:val="008000"/>
      <w:lang w:val="en-US" w:eastAsia="zh-CN"/>
    </w:rPr>
  </w:style>
  <w:style w:type="character" w:customStyle="1" w:styleId="369">
    <w:name w:val="param-name"/>
    <w:qFormat/>
    <w:uiPriority w:val="99"/>
    <w:rPr>
      <w:rFonts w:ascii="Arial" w:hAnsi="Arial" w:eastAsia="黑体" w:cs="Arial"/>
      <w:snapToGrid w:val="0"/>
      <w:kern w:val="0"/>
      <w:szCs w:val="21"/>
    </w:rPr>
  </w:style>
  <w:style w:type="character" w:customStyle="1" w:styleId="370">
    <w:name w:val="标准正文格式 Char"/>
    <w:qFormat/>
    <w:uiPriority w:val="0"/>
    <w:rPr>
      <w:rFonts w:ascii="宋体" w:eastAsia="仿宋_GB2312" w:cs="宋体"/>
      <w:color w:val="000000"/>
      <w:sz w:val="24"/>
      <w:lang w:val="en-US" w:eastAsia="zh-CN" w:bidi="ar-SA"/>
    </w:rPr>
  </w:style>
  <w:style w:type="character" w:customStyle="1" w:styleId="371">
    <w:name w:val="Char Char212"/>
    <w:qFormat/>
    <w:uiPriority w:val="0"/>
    <w:rPr>
      <w:rFonts w:eastAsia="宋体"/>
      <w:b/>
      <w:bCs/>
      <w:kern w:val="2"/>
      <w:sz w:val="21"/>
      <w:szCs w:val="24"/>
      <w:lang w:val="en-US" w:eastAsia="zh-CN" w:bidi="ar-SA"/>
    </w:rPr>
  </w:style>
  <w:style w:type="character" w:customStyle="1" w:styleId="372">
    <w:name w:val="文档结构图 Char"/>
    <w:qFormat/>
    <w:uiPriority w:val="0"/>
    <w:rPr>
      <w:rFonts w:eastAsia="宋体"/>
      <w:kern w:val="2"/>
      <w:sz w:val="21"/>
      <w:szCs w:val="24"/>
      <w:lang w:val="en-US" w:eastAsia="zh-CN" w:bidi="ar-SA"/>
    </w:rPr>
  </w:style>
  <w:style w:type="character" w:customStyle="1" w:styleId="373">
    <w:name w:val="zbggmain style9"/>
    <w:qFormat/>
    <w:uiPriority w:val="0"/>
  </w:style>
  <w:style w:type="character" w:customStyle="1" w:styleId="374">
    <w:name w:val="Char Char16"/>
    <w:qFormat/>
    <w:uiPriority w:val="6"/>
    <w:rPr>
      <w:kern w:val="1"/>
      <w:sz w:val="18"/>
      <w:szCs w:val="18"/>
    </w:rPr>
  </w:style>
  <w:style w:type="character" w:customStyle="1" w:styleId="375">
    <w:name w:val="font51"/>
    <w:qFormat/>
    <w:uiPriority w:val="0"/>
    <w:rPr>
      <w:rFonts w:hint="eastAsia" w:ascii="仿宋" w:hAnsi="仿宋" w:eastAsia="仿宋" w:cs="仿宋"/>
      <w:color w:val="000000"/>
      <w:sz w:val="20"/>
      <w:szCs w:val="20"/>
      <w:u w:val="none"/>
    </w:rPr>
  </w:style>
  <w:style w:type="character" w:customStyle="1" w:styleId="376">
    <w:name w:val="Char Char82"/>
    <w:qFormat/>
    <w:uiPriority w:val="0"/>
    <w:rPr>
      <w:rFonts w:eastAsia="宋体"/>
      <w:b/>
      <w:sz w:val="24"/>
      <w:lang w:val="en-GB" w:eastAsia="zh-CN"/>
    </w:rPr>
  </w:style>
  <w:style w:type="character" w:customStyle="1" w:styleId="377">
    <w:name w:val="正文文本缩进 3 Char"/>
    <w:link w:val="59"/>
    <w:qFormat/>
    <w:uiPriority w:val="0"/>
    <w:rPr>
      <w:kern w:val="2"/>
      <w:sz w:val="24"/>
    </w:rPr>
  </w:style>
  <w:style w:type="character" w:customStyle="1" w:styleId="378">
    <w:name w:val="日期 Char1"/>
    <w:qFormat/>
    <w:uiPriority w:val="99"/>
    <w:rPr>
      <w:rFonts w:ascii="Times New Roman" w:hAnsi="Times New Roman" w:eastAsia="宋体" w:cs="Times New Roman"/>
      <w:szCs w:val="24"/>
    </w:rPr>
  </w:style>
  <w:style w:type="character" w:customStyle="1" w:styleId="379">
    <w:name w:val="页眉 字符"/>
    <w:qFormat/>
    <w:uiPriority w:val="99"/>
    <w:rPr>
      <w:kern w:val="2"/>
      <w:sz w:val="18"/>
      <w:szCs w:val="18"/>
    </w:rPr>
  </w:style>
  <w:style w:type="character" w:customStyle="1" w:styleId="380">
    <w:name w:val="Char Char33"/>
    <w:qFormat/>
    <w:uiPriority w:val="6"/>
    <w:rPr>
      <w:rFonts w:ascii="Arial" w:hAnsi="Arial" w:eastAsia="黑体"/>
      <w:b/>
      <w:kern w:val="1"/>
      <w:sz w:val="24"/>
      <w:szCs w:val="24"/>
    </w:rPr>
  </w:style>
  <w:style w:type="character" w:customStyle="1" w:styleId="381">
    <w:name w:val="b11_01b Char"/>
    <w:link w:val="382"/>
    <w:qFormat/>
    <w:uiPriority w:val="0"/>
    <w:rPr>
      <w:rFonts w:ascii="Verdana" w:hAnsi="Verdana"/>
      <w:b/>
      <w:bCs/>
      <w:color w:val="4A82CA"/>
      <w:sz w:val="17"/>
      <w:szCs w:val="17"/>
    </w:rPr>
  </w:style>
  <w:style w:type="paragraph" w:customStyle="1" w:styleId="382">
    <w:name w:val="b11_01b"/>
    <w:basedOn w:val="1"/>
    <w:next w:val="1"/>
    <w:link w:val="381"/>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3">
    <w:name w:val="Char Char121"/>
    <w:qFormat/>
    <w:uiPriority w:val="6"/>
    <w:rPr>
      <w:rFonts w:ascii="仿宋_GB2312" w:eastAsia="仿宋_GB2312"/>
      <w:b/>
      <w:bCs/>
      <w:kern w:val="2"/>
      <w:sz w:val="24"/>
      <w:szCs w:val="24"/>
      <w:lang w:val="zh-CN" w:eastAsia="zh-CN" w:bidi="ar-SA"/>
    </w:rPr>
  </w:style>
  <w:style w:type="character" w:customStyle="1" w:styleId="384">
    <w:name w:val="Footer-Even Char"/>
    <w:qFormat/>
    <w:uiPriority w:val="0"/>
    <w:rPr>
      <w:rFonts w:eastAsia="宋体"/>
      <w:kern w:val="2"/>
      <w:sz w:val="18"/>
      <w:lang w:val="en-US" w:eastAsia="zh-CN" w:bidi="ar-SA"/>
    </w:rPr>
  </w:style>
  <w:style w:type="character" w:customStyle="1" w:styleId="385">
    <w:name w:val="页脚 Char2"/>
    <w:link w:val="41"/>
    <w:qFormat/>
    <w:uiPriority w:val="99"/>
    <w:rPr>
      <w:kern w:val="2"/>
      <w:sz w:val="18"/>
      <w:szCs w:val="18"/>
    </w:rPr>
  </w:style>
  <w:style w:type="character" w:customStyle="1" w:styleId="386">
    <w:name w:val="Char Char36"/>
    <w:qFormat/>
    <w:uiPriority w:val="6"/>
    <w:rPr>
      <w:rFonts w:ascii="仿宋_GB2312" w:hAnsi="仿宋_GB2312" w:eastAsia="仿宋_GB2312" w:cs="Arial"/>
      <w:b/>
      <w:kern w:val="1"/>
      <w:sz w:val="32"/>
      <w:szCs w:val="32"/>
      <w:lang w:val="zh-CN" w:eastAsia="zh-CN" w:bidi="ar-SA"/>
    </w:rPr>
  </w:style>
  <w:style w:type="character" w:customStyle="1" w:styleId="387">
    <w:name w:val="Char Char61"/>
    <w:qFormat/>
    <w:uiPriority w:val="6"/>
    <w:rPr>
      <w:rFonts w:eastAsia="宋体"/>
      <w:kern w:val="2"/>
      <w:sz w:val="21"/>
      <w:szCs w:val="24"/>
      <w:lang w:val="en-US" w:eastAsia="zh-CN" w:bidi="ar-SA"/>
    </w:rPr>
  </w:style>
  <w:style w:type="character" w:customStyle="1" w:styleId="388">
    <w:name w:val="正文文字缩进 2 Char Char"/>
    <w:qFormat/>
    <w:uiPriority w:val="0"/>
    <w:rPr>
      <w:rFonts w:ascii="宋体"/>
      <w:sz w:val="28"/>
    </w:rPr>
  </w:style>
  <w:style w:type="character" w:customStyle="1" w:styleId="389">
    <w:name w:val="f141"/>
    <w:qFormat/>
    <w:uiPriority w:val="0"/>
    <w:rPr>
      <w:rFonts w:ascii="Tahoma" w:hAnsi="Tahoma" w:eastAsia="宋体"/>
      <w:b/>
      <w:kern w:val="2"/>
      <w:sz w:val="21"/>
      <w:szCs w:val="21"/>
      <w:lang w:val="en-US" w:eastAsia="zh-CN" w:bidi="ar-SA"/>
    </w:rPr>
  </w:style>
  <w:style w:type="character" w:customStyle="1" w:styleId="390">
    <w:name w:val="段落 Char Char"/>
    <w:link w:val="391"/>
    <w:qFormat/>
    <w:uiPriority w:val="0"/>
    <w:rPr>
      <w:rFonts w:ascii="宋体" w:hAnsi="宋体"/>
      <w:sz w:val="24"/>
    </w:rPr>
  </w:style>
  <w:style w:type="paragraph" w:customStyle="1" w:styleId="391">
    <w:name w:val="段落"/>
    <w:basedOn w:val="1"/>
    <w:link w:val="390"/>
    <w:qFormat/>
    <w:uiPriority w:val="0"/>
    <w:pPr>
      <w:adjustRightInd/>
      <w:spacing w:line="360" w:lineRule="auto"/>
      <w:ind w:firstLine="480" w:firstLineChars="200"/>
    </w:pPr>
    <w:rPr>
      <w:rFonts w:ascii="宋体" w:hAnsi="宋体"/>
      <w:kern w:val="0"/>
      <w:sz w:val="24"/>
      <w:szCs w:val="20"/>
    </w:rPr>
  </w:style>
  <w:style w:type="character" w:customStyle="1" w:styleId="392">
    <w:name w:val="标题 3 Char2"/>
    <w:qFormat/>
    <w:uiPriority w:val="0"/>
    <w:rPr>
      <w:rFonts w:eastAsia="宋体"/>
      <w:b/>
      <w:bCs/>
      <w:kern w:val="2"/>
      <w:sz w:val="32"/>
      <w:szCs w:val="32"/>
      <w:lang w:val="en-US" w:eastAsia="zh-CN" w:bidi="ar-SA"/>
    </w:rPr>
  </w:style>
  <w:style w:type="character" w:customStyle="1" w:styleId="393">
    <w:name w:val="apple-converted-space"/>
    <w:qFormat/>
    <w:uiPriority w:val="0"/>
  </w:style>
  <w:style w:type="character" w:customStyle="1" w:styleId="394">
    <w:name w:val="页眉 Char2"/>
    <w:link w:val="42"/>
    <w:qFormat/>
    <w:uiPriority w:val="99"/>
    <w:rPr>
      <w:kern w:val="2"/>
      <w:sz w:val="18"/>
      <w:szCs w:val="18"/>
    </w:rPr>
  </w:style>
  <w:style w:type="character" w:customStyle="1" w:styleId="395">
    <w:name w:val="Char Char9"/>
    <w:qFormat/>
    <w:uiPriority w:val="0"/>
    <w:rPr>
      <w:rFonts w:eastAsia="宋体"/>
      <w:kern w:val="2"/>
      <w:sz w:val="18"/>
      <w:szCs w:val="18"/>
      <w:lang w:val="en-US" w:eastAsia="zh-CN" w:bidi="ar-SA"/>
    </w:rPr>
  </w:style>
  <w:style w:type="character" w:customStyle="1" w:styleId="396">
    <w:name w:val="Char Char41"/>
    <w:qFormat/>
    <w:uiPriority w:val="0"/>
    <w:rPr>
      <w:rFonts w:eastAsia="宋体"/>
      <w:b/>
      <w:sz w:val="24"/>
      <w:lang w:val="en-GB" w:eastAsia="zh-CN" w:bidi="ar-SA"/>
    </w:rPr>
  </w:style>
  <w:style w:type="character" w:customStyle="1" w:styleId="397">
    <w:name w:val="large1"/>
    <w:qFormat/>
    <w:uiPriority w:val="0"/>
    <w:rPr>
      <w:rFonts w:hint="eastAsia" w:ascii="宋体" w:hAnsi="宋体" w:eastAsia="宋体"/>
      <w:sz w:val="21"/>
      <w:szCs w:val="21"/>
    </w:rPr>
  </w:style>
  <w:style w:type="character" w:customStyle="1" w:styleId="398">
    <w:name w:val="正文段 Char"/>
    <w:link w:val="399"/>
    <w:qFormat/>
    <w:uiPriority w:val="0"/>
    <w:rPr>
      <w:sz w:val="24"/>
    </w:rPr>
  </w:style>
  <w:style w:type="paragraph" w:customStyle="1" w:styleId="399">
    <w:name w:val="正文段"/>
    <w:basedOn w:val="1"/>
    <w:link w:val="398"/>
    <w:qFormat/>
    <w:uiPriority w:val="0"/>
    <w:pPr>
      <w:widowControl/>
      <w:snapToGrid w:val="0"/>
      <w:spacing w:afterLines="50"/>
      <w:ind w:firstLine="200" w:firstLineChars="200"/>
    </w:pPr>
    <w:rPr>
      <w:kern w:val="0"/>
      <w:sz w:val="24"/>
      <w:szCs w:val="20"/>
    </w:rPr>
  </w:style>
  <w:style w:type="character" w:customStyle="1" w:styleId="400">
    <w:name w:val="Char Char13"/>
    <w:qFormat/>
    <w:uiPriority w:val="6"/>
    <w:rPr>
      <w:rFonts w:ascii="宋体" w:hAnsi="宋体"/>
      <w:kern w:val="1"/>
      <w:sz w:val="21"/>
      <w:szCs w:val="24"/>
    </w:rPr>
  </w:style>
  <w:style w:type="character" w:customStyle="1" w:styleId="401">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2">
    <w:name w:val="冯广丽 Char"/>
    <w:link w:val="403"/>
    <w:qFormat/>
    <w:uiPriority w:val="0"/>
    <w:rPr>
      <w:rFonts w:ascii="宋体" w:hAnsi="宋体"/>
      <w:kern w:val="2"/>
      <w:sz w:val="24"/>
      <w:szCs w:val="22"/>
    </w:rPr>
  </w:style>
  <w:style w:type="paragraph" w:customStyle="1" w:styleId="403">
    <w:name w:val="冯广丽"/>
    <w:basedOn w:val="1"/>
    <w:link w:val="402"/>
    <w:qFormat/>
    <w:uiPriority w:val="0"/>
    <w:pPr>
      <w:adjustRightInd/>
      <w:spacing w:line="360" w:lineRule="auto"/>
      <w:ind w:firstLine="480" w:firstLineChars="200"/>
    </w:pPr>
    <w:rPr>
      <w:rFonts w:ascii="宋体" w:hAnsi="宋体"/>
      <w:sz w:val="24"/>
      <w:szCs w:val="22"/>
    </w:rPr>
  </w:style>
  <w:style w:type="character" w:customStyle="1" w:styleId="404">
    <w:name w:val="批注文字 字符"/>
    <w:qFormat/>
    <w:uiPriority w:val="0"/>
    <w:rPr>
      <w:rFonts w:ascii="Arial" w:hAnsi="Arial" w:eastAsia="黑体" w:cs="Arial"/>
      <w:snapToGrid w:val="0"/>
      <w:kern w:val="0"/>
      <w:szCs w:val="21"/>
    </w:rPr>
  </w:style>
  <w:style w:type="character" w:customStyle="1" w:styleId="405">
    <w:name w:val="Char Char161"/>
    <w:qFormat/>
    <w:uiPriority w:val="0"/>
    <w:rPr>
      <w:rFonts w:eastAsia="宋体"/>
      <w:b/>
      <w:kern w:val="2"/>
      <w:sz w:val="32"/>
      <w:lang w:val="en-US" w:eastAsia="zh-CN"/>
    </w:rPr>
  </w:style>
  <w:style w:type="character" w:customStyle="1" w:styleId="406">
    <w:name w:val="javascript"/>
    <w:qFormat/>
    <w:uiPriority w:val="0"/>
  </w:style>
  <w:style w:type="character" w:customStyle="1" w:styleId="407">
    <w:name w:val="图名 Char"/>
    <w:qFormat/>
    <w:uiPriority w:val="0"/>
    <w:rPr>
      <w:rFonts w:ascii="Arial" w:hAnsi="Arial" w:eastAsia="黑体"/>
      <w:kern w:val="2"/>
      <w:sz w:val="24"/>
      <w:szCs w:val="24"/>
      <w:lang w:val="en-US" w:eastAsia="zh-CN" w:bidi="ar-SA"/>
    </w:rPr>
  </w:style>
  <w:style w:type="character" w:customStyle="1" w:styleId="408">
    <w:name w:val="Used by Word for text of Help footnotes Char Char"/>
    <w:qFormat/>
    <w:uiPriority w:val="0"/>
    <w:rPr>
      <w:rFonts w:ascii="Times New Roman" w:hAnsi="Times New Roman" w:eastAsia="宋体" w:cs="Times New Roman"/>
      <w:sz w:val="20"/>
      <w:szCs w:val="20"/>
    </w:rPr>
  </w:style>
  <w:style w:type="character" w:customStyle="1" w:styleId="409">
    <w:name w:val="编号，小四 Char"/>
    <w:link w:val="410"/>
    <w:qFormat/>
    <w:uiPriority w:val="0"/>
    <w:rPr>
      <w:rFonts w:ascii="Arial" w:hAnsi="Arial"/>
      <w:sz w:val="24"/>
    </w:rPr>
  </w:style>
  <w:style w:type="paragraph" w:customStyle="1" w:styleId="410">
    <w:name w:val="编号，小四"/>
    <w:basedOn w:val="1"/>
    <w:link w:val="409"/>
    <w:qFormat/>
    <w:uiPriority w:val="0"/>
    <w:pPr>
      <w:tabs>
        <w:tab w:val="left" w:pos="432"/>
      </w:tabs>
      <w:adjustRightInd/>
      <w:spacing w:line="360" w:lineRule="auto"/>
      <w:ind w:left="432" w:hanging="432"/>
    </w:pPr>
    <w:rPr>
      <w:rFonts w:ascii="Arial" w:hAnsi="Arial"/>
      <w:kern w:val="0"/>
      <w:sz w:val="24"/>
      <w:szCs w:val="20"/>
    </w:rPr>
  </w:style>
  <w:style w:type="character" w:customStyle="1" w:styleId="411">
    <w:name w:val="Font Style82"/>
    <w:qFormat/>
    <w:uiPriority w:val="99"/>
    <w:rPr>
      <w:rFonts w:ascii="宋体" w:eastAsia="宋体" w:cs="宋体"/>
      <w:color w:val="000000"/>
      <w:sz w:val="14"/>
      <w:szCs w:val="14"/>
    </w:rPr>
  </w:style>
  <w:style w:type="character" w:customStyle="1" w:styleId="412">
    <w:name w:val="标题 2 Char Char"/>
    <w:qFormat/>
    <w:uiPriority w:val="0"/>
    <w:rPr>
      <w:rFonts w:ascii="楷体_GB2312" w:hAnsi="Arial" w:eastAsia="楷体_GB2312"/>
      <w:b/>
      <w:bCs/>
      <w:kern w:val="2"/>
      <w:sz w:val="24"/>
      <w:szCs w:val="32"/>
      <w:lang w:val="en-US" w:eastAsia="zh-CN" w:bidi="ar-SA"/>
    </w:rPr>
  </w:style>
  <w:style w:type="character" w:customStyle="1" w:styleId="413">
    <w:name w:val="未用 Char"/>
    <w:qFormat/>
    <w:uiPriority w:val="0"/>
    <w:rPr>
      <w:rFonts w:ascii="Arial" w:hAnsi="Arial" w:eastAsia="黑体"/>
      <w:kern w:val="2"/>
      <w:sz w:val="21"/>
      <w:szCs w:val="21"/>
      <w:lang w:val="en-US" w:eastAsia="zh-CN" w:bidi="ar-SA"/>
    </w:rPr>
  </w:style>
  <w:style w:type="character" w:customStyle="1" w:styleId="414">
    <w:name w:val="myp1111"/>
    <w:qFormat/>
    <w:uiPriority w:val="0"/>
    <w:rPr>
      <w:rFonts w:hint="default" w:ascii="ˎ̥" w:hAnsi="ˎ̥"/>
      <w:color w:val="000000"/>
      <w:sz w:val="20"/>
      <w:szCs w:val="20"/>
      <w:u w:val="none"/>
    </w:rPr>
  </w:style>
  <w:style w:type="character" w:customStyle="1" w:styleId="415">
    <w:name w:val="样式 标题 4h4H4Fab-4T5Ref Heading 1rh1Heading sqlsect 1.2.3.... Char"/>
    <w:link w:val="307"/>
    <w:qFormat/>
    <w:uiPriority w:val="0"/>
    <w:rPr>
      <w:rFonts w:ascii="微软雅黑" w:hAnsi="微软雅黑" w:eastAsia="微软雅黑"/>
      <w:b/>
      <w:bCs/>
      <w:kern w:val="2"/>
      <w:sz w:val="24"/>
      <w:szCs w:val="28"/>
    </w:rPr>
  </w:style>
  <w:style w:type="character" w:customStyle="1" w:styleId="416">
    <w:name w:val="h Char Char"/>
    <w:qFormat/>
    <w:uiPriority w:val="0"/>
    <w:rPr>
      <w:rFonts w:eastAsia="宋体"/>
      <w:kern w:val="2"/>
      <w:sz w:val="18"/>
      <w:lang w:val="en-US" w:eastAsia="zh-CN" w:bidi="ar-SA"/>
    </w:rPr>
  </w:style>
  <w:style w:type="character" w:customStyle="1" w:styleId="417">
    <w:name w:val="仿宋正文 Char"/>
    <w:link w:val="418"/>
    <w:qFormat/>
    <w:uiPriority w:val="0"/>
    <w:rPr>
      <w:rFonts w:ascii="仿宋_GB2312" w:eastAsia="仿宋_GB2312"/>
      <w:kern w:val="2"/>
      <w:sz w:val="24"/>
      <w:lang w:val="en-US" w:eastAsia="zh-CN" w:bidi="ar-SA"/>
    </w:rPr>
  </w:style>
  <w:style w:type="paragraph" w:customStyle="1" w:styleId="418">
    <w:name w:val="仿宋正文"/>
    <w:basedOn w:val="1"/>
    <w:link w:val="417"/>
    <w:qFormat/>
    <w:uiPriority w:val="0"/>
    <w:pPr>
      <w:adjustRightInd/>
      <w:spacing w:line="360" w:lineRule="auto"/>
      <w:ind w:firstLine="480" w:firstLineChars="200"/>
    </w:pPr>
    <w:rPr>
      <w:rFonts w:ascii="仿宋_GB2312" w:eastAsia="仿宋_GB2312"/>
      <w:sz w:val="24"/>
      <w:szCs w:val="20"/>
    </w:rPr>
  </w:style>
  <w:style w:type="character" w:customStyle="1" w:styleId="419">
    <w:name w:val="正文首行缩进 Char Char Char Char Char Char"/>
    <w:qFormat/>
    <w:uiPriority w:val="0"/>
    <w:rPr>
      <w:rFonts w:ascii="宋体" w:eastAsia="宋体"/>
      <w:kern w:val="2"/>
      <w:sz w:val="24"/>
      <w:lang w:val="zh-CN" w:bidi="ar-SA"/>
    </w:rPr>
  </w:style>
  <w:style w:type="character" w:customStyle="1" w:styleId="420">
    <w:name w:val="样式 宋体"/>
    <w:qFormat/>
    <w:uiPriority w:val="0"/>
    <w:rPr>
      <w:rFonts w:ascii="宋体" w:hAnsi="宋体"/>
      <w:sz w:val="24"/>
    </w:rPr>
  </w:style>
  <w:style w:type="character" w:customStyle="1" w:styleId="421">
    <w:name w:val="tw4winJump"/>
    <w:qFormat/>
    <w:uiPriority w:val="0"/>
    <w:rPr>
      <w:rFonts w:ascii="Courier New" w:hAnsi="Courier New" w:cs="Courier New"/>
      <w:color w:val="008080"/>
      <w:lang w:val="en-US" w:eastAsia="zh-CN"/>
    </w:rPr>
  </w:style>
  <w:style w:type="character" w:customStyle="1" w:styleId="422">
    <w:name w:val="标题 1 字符"/>
    <w:qFormat/>
    <w:uiPriority w:val="9"/>
    <w:rPr>
      <w:rFonts w:ascii="Arial" w:hAnsi="Arial" w:eastAsia="黑体" w:cs="Arial"/>
      <w:b/>
      <w:bCs/>
      <w:snapToGrid w:val="0"/>
      <w:kern w:val="44"/>
      <w:sz w:val="44"/>
      <w:szCs w:val="44"/>
    </w:rPr>
  </w:style>
  <w:style w:type="character" w:customStyle="1" w:styleId="423">
    <w:name w:val="style36"/>
    <w:basedOn w:val="75"/>
    <w:qFormat/>
    <w:uiPriority w:val="0"/>
    <w:rPr>
      <w:rFonts w:ascii="Arial" w:hAnsi="Arial" w:eastAsia="黑体" w:cs="Arial"/>
      <w:snapToGrid w:val="0"/>
      <w:kern w:val="0"/>
      <w:szCs w:val="21"/>
    </w:rPr>
  </w:style>
  <w:style w:type="character" w:customStyle="1" w:styleId="424">
    <w:name w:val="pt9"/>
    <w:qFormat/>
    <w:uiPriority w:val="0"/>
    <w:rPr>
      <w:rFonts w:ascii="仿宋_GB2312" w:eastAsia="微软雅黑"/>
      <w:b/>
      <w:kern w:val="2"/>
      <w:sz w:val="32"/>
      <w:szCs w:val="32"/>
      <w:lang w:val="en-US" w:eastAsia="zh-CN" w:bidi="ar-SA"/>
    </w:rPr>
  </w:style>
  <w:style w:type="character" w:customStyle="1" w:styleId="425">
    <w:name w:val="DO_NOT_TRANSLATE"/>
    <w:qFormat/>
    <w:uiPriority w:val="0"/>
    <w:rPr>
      <w:rFonts w:ascii="Courier New" w:hAnsi="Courier New" w:cs="Courier New"/>
      <w:color w:val="800000"/>
      <w:lang w:val="en-US" w:eastAsia="zh-CN"/>
    </w:rPr>
  </w:style>
  <w:style w:type="character" w:customStyle="1" w:styleId="426">
    <w:name w:val="标书1 Char1"/>
    <w:qFormat/>
    <w:uiPriority w:val="0"/>
    <w:rPr>
      <w:rFonts w:eastAsia="宋体"/>
      <w:b/>
      <w:bCs/>
      <w:kern w:val="44"/>
      <w:sz w:val="44"/>
      <w:szCs w:val="44"/>
      <w:lang w:val="en-US" w:eastAsia="zh-CN" w:bidi="ar-SA"/>
    </w:rPr>
  </w:style>
  <w:style w:type="character" w:customStyle="1" w:styleId="427">
    <w:name w:val="页脚 字符"/>
    <w:qFormat/>
    <w:uiPriority w:val="99"/>
    <w:rPr>
      <w:kern w:val="2"/>
      <w:sz w:val="18"/>
      <w:szCs w:val="18"/>
    </w:rPr>
  </w:style>
  <w:style w:type="character" w:customStyle="1" w:styleId="428">
    <w:name w:val="正文2 Char"/>
    <w:qFormat/>
    <w:uiPriority w:val="0"/>
    <w:rPr>
      <w:rFonts w:eastAsia="宋体"/>
      <w:kern w:val="2"/>
      <w:sz w:val="24"/>
      <w:lang w:val="en-US" w:eastAsia="zh-CN" w:bidi="ar-SA"/>
    </w:rPr>
  </w:style>
  <w:style w:type="character" w:customStyle="1" w:styleId="429">
    <w:name w:val="Char Char21"/>
    <w:qFormat/>
    <w:uiPriority w:val="6"/>
    <w:rPr>
      <w:rFonts w:ascii="宋体" w:hAnsi="宋体"/>
      <w:kern w:val="1"/>
      <w:sz w:val="24"/>
      <w:szCs w:val="21"/>
      <w:lang w:val="zh-CN"/>
    </w:rPr>
  </w:style>
  <w:style w:type="character" w:customStyle="1" w:styleId="430">
    <w:name w:val="样式 正文缩进 + 首行缩进:  2 字符 Char Char"/>
    <w:link w:val="431"/>
    <w:qFormat/>
    <w:uiPriority w:val="0"/>
    <w:rPr>
      <w:rFonts w:cs="宋体"/>
      <w:kern w:val="2"/>
      <w:sz w:val="24"/>
    </w:rPr>
  </w:style>
  <w:style w:type="paragraph" w:customStyle="1" w:styleId="431">
    <w:name w:val="样式 正文缩进 + 首行缩进:  2 字符"/>
    <w:basedOn w:val="7"/>
    <w:link w:val="430"/>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2">
    <w:name w:val="正文文本 Char1"/>
    <w:link w:val="25"/>
    <w:qFormat/>
    <w:uiPriority w:val="0"/>
    <w:rPr>
      <w:rFonts w:ascii="宋体" w:hAnsi="Arial" w:eastAsia="宋体" w:cs="Arial"/>
      <w:snapToGrid w:val="0"/>
      <w:kern w:val="2"/>
      <w:sz w:val="24"/>
      <w:szCs w:val="21"/>
      <w:lang w:val="zh-CN" w:eastAsia="zh-CN" w:bidi="ar-SA"/>
    </w:rPr>
  </w:style>
  <w:style w:type="character" w:customStyle="1" w:styleId="433">
    <w:name w:val="gray6"/>
    <w:basedOn w:val="75"/>
    <w:qFormat/>
    <w:uiPriority w:val="0"/>
    <w:rPr>
      <w:rFonts w:ascii="Arial" w:hAnsi="Arial" w:eastAsia="黑体" w:cs="Arial"/>
      <w:snapToGrid w:val="0"/>
      <w:kern w:val="0"/>
      <w:szCs w:val="21"/>
    </w:rPr>
  </w:style>
  <w:style w:type="character" w:customStyle="1" w:styleId="434">
    <w:name w:val="hui"/>
    <w:basedOn w:val="75"/>
    <w:qFormat/>
    <w:uiPriority w:val="0"/>
    <w:rPr>
      <w:rFonts w:ascii="Arial" w:hAnsi="Arial" w:eastAsia="黑体" w:cs="Arial"/>
      <w:snapToGrid w:val="0"/>
      <w:kern w:val="0"/>
      <w:szCs w:val="21"/>
    </w:rPr>
  </w:style>
  <w:style w:type="character" w:customStyle="1" w:styleId="435">
    <w:name w:val="哈哈正文 Char Char"/>
    <w:qFormat/>
    <w:uiPriority w:val="0"/>
    <w:rPr>
      <w:rFonts w:ascii="宋体" w:hAnsi="宋体" w:eastAsia="宋体" w:cs="宋体"/>
      <w:kern w:val="2"/>
      <w:sz w:val="24"/>
      <w:lang w:val="en-US" w:eastAsia="zh-CN" w:bidi="ar-SA"/>
    </w:rPr>
  </w:style>
  <w:style w:type="paragraph" w:customStyle="1" w:styleId="436">
    <w:name w:val="样式 正文文本缩进 + 左侧:  2 字符 首行缩进:  2 字符"/>
    <w:basedOn w:val="26"/>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7">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8">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9">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40">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41">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2">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3">
    <w:name w:val="标题4_自定义"/>
    <w:basedOn w:val="8"/>
    <w:qFormat/>
    <w:uiPriority w:val="0"/>
    <w:pPr>
      <w:adjustRightInd/>
      <w:spacing w:before="0" w:after="0" w:line="360" w:lineRule="auto"/>
    </w:pPr>
    <w:rPr>
      <w:rFonts w:ascii="Verdana" w:eastAsia="Verdana"/>
      <w:sz w:val="21"/>
      <w:lang w:val="en-US"/>
    </w:rPr>
  </w:style>
  <w:style w:type="paragraph" w:customStyle="1" w:styleId="444">
    <w:name w:val="正文 内标 序号标"/>
    <w:basedOn w:val="445"/>
    <w:qFormat/>
    <w:uiPriority w:val="0"/>
    <w:pPr>
      <w:tabs>
        <w:tab w:val="left" w:pos="0"/>
      </w:tabs>
      <w:adjustRightInd/>
      <w:spacing w:before="0"/>
      <w:ind w:firstLine="482"/>
    </w:pPr>
    <w:rPr>
      <w:rFonts w:ascii="微软雅黑" w:hAnsi="微软雅黑"/>
      <w:sz w:val="24"/>
      <w:szCs w:val="24"/>
    </w:rPr>
  </w:style>
  <w:style w:type="paragraph" w:customStyle="1" w:styleId="445">
    <w:name w:val="My正文"/>
    <w:basedOn w:val="1"/>
    <w:qFormat/>
    <w:uiPriority w:val="0"/>
    <w:pPr>
      <w:spacing w:before="120" w:line="360" w:lineRule="auto"/>
      <w:ind w:firstLine="567"/>
    </w:pPr>
    <w:rPr>
      <w:rFonts w:ascii="Arial" w:hAnsi="Arial"/>
      <w:sz w:val="20"/>
      <w:szCs w:val="20"/>
    </w:rPr>
  </w:style>
  <w:style w:type="paragraph" w:customStyle="1" w:styleId="446">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7">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8">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9">
    <w:name w:val="修订2"/>
    <w:qFormat/>
    <w:uiPriority w:val="0"/>
    <w:rPr>
      <w:rFonts w:ascii="Times New Roman" w:hAnsi="Times New Roman" w:eastAsia="宋体" w:cs="Times New Roman"/>
      <w:kern w:val="2"/>
      <w:sz w:val="21"/>
      <w:lang w:val="en-US" w:eastAsia="zh-CN" w:bidi="ar-SA"/>
    </w:rPr>
  </w:style>
  <w:style w:type="paragraph" w:customStyle="1" w:styleId="450">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1">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2">
    <w:name w:val="文章标题"/>
    <w:next w:val="453"/>
    <w:qFormat/>
    <w:uiPriority w:val="0"/>
    <w:pPr>
      <w:spacing w:beforeLines="800" w:afterLines="100"/>
      <w:jc w:val="center"/>
    </w:pPr>
    <w:rPr>
      <w:rFonts w:ascii="Arial" w:hAnsi="Arial" w:eastAsia="黑体" w:cs="宋体"/>
      <w:bCs/>
      <w:kern w:val="2"/>
      <w:sz w:val="52"/>
      <w:lang w:val="en-US" w:eastAsia="zh-CN" w:bidi="ar-SA"/>
    </w:rPr>
  </w:style>
  <w:style w:type="paragraph" w:customStyle="1" w:styleId="453">
    <w:name w:val="封面公司名"/>
    <w:qFormat/>
    <w:uiPriority w:val="0"/>
    <w:pPr>
      <w:jc w:val="center"/>
    </w:pPr>
    <w:rPr>
      <w:rFonts w:ascii="Arial" w:hAnsi="Arial" w:eastAsia="楷体_GB2312" w:cs="宋体"/>
      <w:bCs/>
      <w:kern w:val="2"/>
      <w:sz w:val="28"/>
      <w:lang w:val="en-US" w:eastAsia="zh-CN" w:bidi="ar-SA"/>
    </w:rPr>
  </w:style>
  <w:style w:type="paragraph" w:customStyle="1" w:styleId="454">
    <w:name w:val="Char1 Char Char Char5"/>
    <w:basedOn w:val="1"/>
    <w:qFormat/>
    <w:uiPriority w:val="0"/>
    <w:pPr>
      <w:adjustRightInd/>
      <w:ind w:firstLine="200" w:firstLineChars="200"/>
    </w:pPr>
    <w:rPr>
      <w:rFonts w:ascii="Tahoma" w:hAnsi="Tahoma"/>
      <w:sz w:val="24"/>
      <w:szCs w:val="20"/>
    </w:rPr>
  </w:style>
  <w:style w:type="paragraph" w:customStyle="1" w:styleId="455">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6">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7">
    <w:name w:val="Char Char Char Char Char Char Char Char"/>
    <w:basedOn w:val="1"/>
    <w:qFormat/>
    <w:uiPriority w:val="0"/>
    <w:pPr>
      <w:tabs>
        <w:tab w:val="left" w:pos="360"/>
      </w:tabs>
    </w:pPr>
    <w:rPr>
      <w:sz w:val="24"/>
      <w:szCs w:val="20"/>
    </w:rPr>
  </w:style>
  <w:style w:type="paragraph" w:customStyle="1" w:styleId="458">
    <w:name w:val="Char Char11 Char Char Char"/>
    <w:basedOn w:val="1"/>
    <w:qFormat/>
    <w:uiPriority w:val="0"/>
    <w:pPr>
      <w:spacing w:line="360" w:lineRule="auto"/>
    </w:pPr>
    <w:rPr>
      <w:szCs w:val="20"/>
    </w:rPr>
  </w:style>
  <w:style w:type="paragraph" w:customStyle="1" w:styleId="459">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60">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61">
    <w:name w:val="样式3"/>
    <w:basedOn w:val="462"/>
    <w:qFormat/>
    <w:uiPriority w:val="0"/>
    <w:pPr>
      <w:tabs>
        <w:tab w:val="left" w:pos="2790"/>
        <w:tab w:val="left" w:pos="4230"/>
      </w:tabs>
      <w:spacing w:beforeLines="100"/>
      <w:jc w:val="left"/>
    </w:pPr>
  </w:style>
  <w:style w:type="paragraph" w:customStyle="1" w:styleId="462">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3">
    <w:name w:val="Char Char1 Char Char1 Char Char1"/>
    <w:basedOn w:val="1"/>
    <w:qFormat/>
    <w:uiPriority w:val="0"/>
    <w:pPr>
      <w:tabs>
        <w:tab w:val="left" w:pos="840"/>
      </w:tabs>
      <w:ind w:left="840" w:hanging="420"/>
    </w:pPr>
    <w:rPr>
      <w:rFonts w:ascii="Tahoma" w:hAnsi="Tahoma"/>
      <w:sz w:val="24"/>
    </w:rPr>
  </w:style>
  <w:style w:type="paragraph" w:customStyle="1" w:styleId="464">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5">
    <w:name w:val="标书标题2"/>
    <w:basedOn w:val="5"/>
    <w:qFormat/>
    <w:uiPriority w:val="0"/>
    <w:pPr>
      <w:keepLines w:val="0"/>
      <w:widowControl/>
      <w:tabs>
        <w:tab w:val="clear" w:pos="432"/>
      </w:tabs>
      <w:adjustRightInd w:val="0"/>
      <w:snapToGrid w:val="0"/>
      <w:spacing w:beforeLines="50" w:after="60" w:line="300" w:lineRule="auto"/>
      <w:ind w:left="840" w:hanging="420"/>
    </w:pPr>
    <w:rPr>
      <w:rFonts w:ascii="Arial Narrow" w:hAnsi="Arial Narrow"/>
      <w:snapToGrid w:val="0"/>
      <w:kern w:val="0"/>
      <w:szCs w:val="20"/>
      <w:lang w:val="en-US"/>
    </w:rPr>
  </w:style>
  <w:style w:type="paragraph" w:customStyle="1" w:styleId="466">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7">
    <w:name w:val="正文21"/>
    <w:basedOn w:val="1"/>
    <w:qFormat/>
    <w:uiPriority w:val="0"/>
    <w:pPr>
      <w:adjustRightInd/>
      <w:spacing w:before="156" w:line="360" w:lineRule="auto"/>
      <w:ind w:firstLine="510" w:firstLineChars="200"/>
    </w:pPr>
    <w:rPr>
      <w:sz w:val="24"/>
      <w:szCs w:val="20"/>
    </w:rPr>
  </w:style>
  <w:style w:type="paragraph" w:customStyle="1" w:styleId="468">
    <w:name w:val="Test2"/>
    <w:basedOn w:val="5"/>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70">
    <w:name w:val="Char1"/>
    <w:basedOn w:val="1"/>
    <w:qFormat/>
    <w:uiPriority w:val="0"/>
    <w:rPr>
      <w:rFonts w:ascii="仿宋_GB2312" w:eastAsia="仿宋_GB2312"/>
      <w:b/>
      <w:sz w:val="32"/>
      <w:szCs w:val="32"/>
    </w:rPr>
  </w:style>
  <w:style w:type="paragraph" w:customStyle="1" w:styleId="47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2">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3">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4">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5">
    <w:name w:val="6级标题"/>
    <w:basedOn w:val="476"/>
    <w:qFormat/>
    <w:uiPriority w:val="0"/>
    <w:pPr>
      <w:keepNext/>
      <w:tabs>
        <w:tab w:val="left" w:pos="360"/>
      </w:tabs>
      <w:outlineLvl w:val="5"/>
    </w:pPr>
  </w:style>
  <w:style w:type="paragraph" w:customStyle="1" w:styleId="476">
    <w:name w:val="5级标题"/>
    <w:basedOn w:val="477"/>
    <w:qFormat/>
    <w:uiPriority w:val="0"/>
    <w:pPr>
      <w:keepLines w:val="0"/>
      <w:tabs>
        <w:tab w:val="left" w:pos="360"/>
      </w:tabs>
      <w:spacing w:beforeLines="10" w:afterLines="10"/>
      <w:outlineLvl w:val="4"/>
    </w:pPr>
    <w:rPr>
      <w:rFonts w:ascii="Times New Roman" w:hAnsi="Times New Roman" w:eastAsia="仿宋"/>
      <w:b/>
      <w:kern w:val="2"/>
      <w:szCs w:val="20"/>
      <w:lang w:eastAsia="zh-CN" w:bidi="ar-SA"/>
    </w:rPr>
  </w:style>
  <w:style w:type="paragraph" w:customStyle="1" w:styleId="477">
    <w:name w:val="4级标题"/>
    <w:basedOn w:val="26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8">
    <w:name w:val="样式 正文文本缩进 + 段前: 2 字符"/>
    <w:basedOn w:val="1"/>
    <w:qFormat/>
    <w:uiPriority w:val="0"/>
    <w:pPr>
      <w:adjustRightInd/>
      <w:ind w:left="420" w:leftChars="200"/>
      <w:jc w:val="left"/>
    </w:pPr>
    <w:rPr>
      <w:sz w:val="28"/>
      <w:szCs w:val="20"/>
      <w:lang w:eastAsia="zh-TW"/>
    </w:rPr>
  </w:style>
  <w:style w:type="paragraph" w:customStyle="1" w:styleId="479">
    <w:name w:val="Char2 Char Char"/>
    <w:basedOn w:val="1"/>
    <w:qFormat/>
    <w:uiPriority w:val="0"/>
    <w:pPr>
      <w:adjustRightInd/>
    </w:pPr>
    <w:rPr>
      <w:rFonts w:ascii="Tahoma" w:hAnsi="Tahoma"/>
      <w:sz w:val="24"/>
      <w:szCs w:val="20"/>
    </w:rPr>
  </w:style>
  <w:style w:type="paragraph" w:customStyle="1" w:styleId="480">
    <w:name w:val="_Style 11"/>
    <w:basedOn w:val="1"/>
    <w:qFormat/>
    <w:uiPriority w:val="34"/>
    <w:pPr>
      <w:adjustRightInd/>
      <w:ind w:firstLine="420" w:firstLineChars="200"/>
    </w:pPr>
    <w:rPr>
      <w:rFonts w:eastAsia="仿宋_GB2312"/>
      <w:sz w:val="28"/>
    </w:rPr>
  </w:style>
  <w:style w:type="paragraph" w:customStyle="1" w:styleId="481">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2">
    <w:name w:val="Char Char Char"/>
    <w:basedOn w:val="1"/>
    <w:qFormat/>
    <w:uiPriority w:val="0"/>
    <w:rPr>
      <w:rFonts w:ascii="Tahoma" w:hAnsi="Tahoma"/>
      <w:sz w:val="24"/>
      <w:szCs w:val="20"/>
    </w:rPr>
  </w:style>
  <w:style w:type="paragraph" w:customStyle="1" w:styleId="483">
    <w:name w:val="数字标题6"/>
    <w:basedOn w:val="10"/>
    <w:next w:val="1"/>
    <w:qFormat/>
    <w:uiPriority w:val="0"/>
    <w:pPr>
      <w:tabs>
        <w:tab w:val="left" w:pos="1080"/>
      </w:tabs>
      <w:ind w:left="1080" w:hanging="1080"/>
    </w:pPr>
    <w:rPr>
      <w:rFonts w:ascii="Times New Roman" w:hAnsi="Times New Roman" w:eastAsia="宋体"/>
      <w:i/>
    </w:rPr>
  </w:style>
  <w:style w:type="paragraph" w:customStyle="1" w:styleId="484">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485">
    <w:name w:val="无间隔2"/>
    <w:basedOn w:val="1"/>
    <w:link w:val="933"/>
    <w:qFormat/>
    <w:uiPriority w:val="99"/>
    <w:rPr>
      <w:szCs w:val="22"/>
    </w:rPr>
  </w:style>
  <w:style w:type="paragraph" w:customStyle="1" w:styleId="486">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7">
    <w:name w:val="Char Char Char Char Char Char Char Char Char Char Char Char1 Char1"/>
    <w:basedOn w:val="1"/>
    <w:qFormat/>
    <w:uiPriority w:val="6"/>
    <w:rPr>
      <w:rFonts w:ascii="Tahoma" w:hAnsi="Tahoma" w:cs="仿宋_GB2312"/>
      <w:sz w:val="24"/>
      <w:szCs w:val="20"/>
    </w:rPr>
  </w:style>
  <w:style w:type="paragraph" w:customStyle="1" w:styleId="488">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9">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90">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91">
    <w:name w:val="MM Topic 2"/>
    <w:basedOn w:val="5"/>
    <w:qFormat/>
    <w:uiPriority w:val="0"/>
    <w:pPr>
      <w:tabs>
        <w:tab w:val="left" w:pos="1260"/>
      </w:tabs>
      <w:ind w:left="1260" w:hanging="420"/>
    </w:pPr>
    <w:rPr>
      <w:rFonts w:ascii="Arial" w:hAnsi="Arial" w:eastAsia="黑体"/>
      <w:lang w:val="en-US"/>
    </w:rPr>
  </w:style>
  <w:style w:type="paragraph" w:customStyle="1" w:styleId="492">
    <w:name w:val="五级无标题条"/>
    <w:basedOn w:val="1"/>
    <w:qFormat/>
    <w:uiPriority w:val="0"/>
    <w:pPr>
      <w:adjustRightInd/>
    </w:pPr>
  </w:style>
  <w:style w:type="paragraph" w:customStyle="1" w:styleId="493">
    <w:name w:val="Char5"/>
    <w:basedOn w:val="1"/>
    <w:qFormat/>
    <w:uiPriority w:val="0"/>
    <w:rPr>
      <w:rFonts w:ascii="仿宋_GB2312" w:eastAsia="仿宋_GB2312"/>
      <w:b/>
      <w:sz w:val="32"/>
      <w:szCs w:val="32"/>
    </w:rPr>
  </w:style>
  <w:style w:type="paragraph" w:customStyle="1" w:styleId="494">
    <w:name w:val="TOC 标题1"/>
    <w:basedOn w:val="4"/>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5">
    <w:name w:val="彩色列表 - 强调文字颜色 12"/>
    <w:basedOn w:val="1"/>
    <w:qFormat/>
    <w:uiPriority w:val="0"/>
    <w:pPr>
      <w:adjustRightInd/>
      <w:ind w:firstLine="420" w:firstLineChars="200"/>
    </w:pPr>
    <w:rPr>
      <w:rFonts w:ascii="Calibri" w:hAnsi="Calibri"/>
      <w:szCs w:val="22"/>
    </w:rPr>
  </w:style>
  <w:style w:type="paragraph" w:customStyle="1" w:styleId="496">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7">
    <w:name w:val="Char2"/>
    <w:basedOn w:val="1"/>
    <w:qFormat/>
    <w:uiPriority w:val="0"/>
    <w:rPr>
      <w:rFonts w:ascii="仿宋_GB2312" w:eastAsia="仿宋_GB2312"/>
      <w:b/>
      <w:sz w:val="32"/>
      <w:szCs w:val="32"/>
    </w:rPr>
  </w:style>
  <w:style w:type="paragraph" w:customStyle="1" w:styleId="498">
    <w:name w:val="数字标题3"/>
    <w:basedOn w:val="6"/>
    <w:next w:val="1"/>
    <w:qFormat/>
    <w:uiPriority w:val="0"/>
    <w:pPr>
      <w:spacing w:line="240" w:lineRule="auto"/>
    </w:pPr>
    <w:rPr>
      <w:sz w:val="28"/>
      <w:szCs w:val="28"/>
    </w:rPr>
  </w:style>
  <w:style w:type="paragraph" w:customStyle="1" w:styleId="499">
    <w:name w:val="FA正文"/>
    <w:basedOn w:val="1"/>
    <w:qFormat/>
    <w:uiPriority w:val="0"/>
    <w:pPr>
      <w:spacing w:line="360" w:lineRule="auto"/>
      <w:ind w:firstLine="480" w:firstLineChars="200"/>
    </w:pPr>
    <w:rPr>
      <w:rFonts w:hAnsi="宋体"/>
      <w:sz w:val="24"/>
      <w:szCs w:val="20"/>
    </w:rPr>
  </w:style>
  <w:style w:type="paragraph" w:customStyle="1" w:styleId="500">
    <w:name w:val="MM Topic 5"/>
    <w:basedOn w:val="9"/>
    <w:qFormat/>
    <w:uiPriority w:val="0"/>
    <w:pPr>
      <w:tabs>
        <w:tab w:val="left" w:pos="2520"/>
      </w:tabs>
      <w:adjustRightInd/>
      <w:ind w:left="2520" w:hanging="420"/>
    </w:pPr>
  </w:style>
  <w:style w:type="paragraph" w:customStyle="1" w:styleId="501">
    <w:name w:val="Char Char Char Char Char Char Char Char Char Char1"/>
    <w:basedOn w:val="1"/>
    <w:qFormat/>
    <w:uiPriority w:val="0"/>
    <w:rPr>
      <w:rFonts w:ascii="仿宋_GB2312" w:eastAsia="仿宋_GB2312"/>
      <w:b/>
      <w:sz w:val="32"/>
      <w:szCs w:val="32"/>
    </w:rPr>
  </w:style>
  <w:style w:type="paragraph" w:customStyle="1" w:styleId="50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3">
    <w:name w:val="修订1"/>
    <w:qFormat/>
    <w:uiPriority w:val="3"/>
    <w:rPr>
      <w:rFonts w:ascii="Times New Roman" w:hAnsi="Times New Roman" w:eastAsia="宋体" w:cs="Times New Roman"/>
      <w:color w:val="000000"/>
      <w:kern w:val="1"/>
      <w:sz w:val="21"/>
      <w:lang w:val="en-US" w:eastAsia="zh-CN" w:bidi="ar-SA"/>
    </w:rPr>
  </w:style>
  <w:style w:type="paragraph" w:customStyle="1" w:styleId="504">
    <w:name w:val="Char2 Char Char Char"/>
    <w:basedOn w:val="1"/>
    <w:qFormat/>
    <w:uiPriority w:val="0"/>
    <w:rPr>
      <w:rFonts w:ascii="仿宋_GB2312" w:eastAsia="仿宋_GB2312"/>
      <w:b/>
      <w:sz w:val="32"/>
      <w:szCs w:val="32"/>
    </w:rPr>
  </w:style>
  <w:style w:type="paragraph" w:customStyle="1" w:styleId="505">
    <w:name w:val="Char2 Char Char Char1"/>
    <w:basedOn w:val="1"/>
    <w:qFormat/>
    <w:uiPriority w:val="6"/>
    <w:rPr>
      <w:rFonts w:ascii="仿宋_GB2312" w:eastAsia="仿宋_GB2312"/>
      <w:b/>
      <w:sz w:val="32"/>
      <w:szCs w:val="32"/>
    </w:rPr>
  </w:style>
  <w:style w:type="paragraph" w:customStyle="1" w:styleId="506">
    <w:name w:val="默认段落样式"/>
    <w:basedOn w:val="55"/>
    <w:qFormat/>
    <w:uiPriority w:val="0"/>
    <w:pPr>
      <w:spacing w:before="0"/>
      <w:ind w:firstLine="480"/>
      <w:outlineLvl w:val="2"/>
    </w:pPr>
    <w:rPr>
      <w:rFonts w:ascii="仿宋_GB2312" w:hAnsi="宋体" w:eastAsia="仿宋_GB2312"/>
      <w:color w:val="000000"/>
      <w:szCs w:val="24"/>
    </w:rPr>
  </w:style>
  <w:style w:type="paragraph" w:customStyle="1" w:styleId="507">
    <w:name w:val="图中文字"/>
    <w:basedOn w:val="1"/>
    <w:qFormat/>
    <w:uiPriority w:val="0"/>
    <w:pPr>
      <w:snapToGrid w:val="0"/>
      <w:spacing w:line="0" w:lineRule="atLeast"/>
      <w:ind w:firstLine="200" w:firstLineChars="200"/>
      <w:jc w:val="center"/>
    </w:pPr>
    <w:rPr>
      <w:sz w:val="24"/>
      <w:szCs w:val="20"/>
    </w:rPr>
  </w:style>
  <w:style w:type="paragraph" w:customStyle="1" w:styleId="508">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9">
    <w:name w:val="MM Topic 3"/>
    <w:basedOn w:val="6"/>
    <w:qFormat/>
    <w:uiPriority w:val="0"/>
    <w:pPr>
      <w:tabs>
        <w:tab w:val="left" w:pos="1680"/>
      </w:tabs>
      <w:adjustRightInd/>
      <w:ind w:left="1680" w:hanging="420"/>
    </w:pPr>
  </w:style>
  <w:style w:type="paragraph" w:customStyle="1" w:styleId="510">
    <w:name w:val="标准小四"/>
    <w:basedOn w:val="1"/>
    <w:qFormat/>
    <w:uiPriority w:val="0"/>
    <w:pPr>
      <w:spacing w:line="360" w:lineRule="auto"/>
      <w:ind w:firstLine="480" w:firstLineChars="200"/>
    </w:pPr>
    <w:rPr>
      <w:rFonts w:ascii="Arial" w:hAnsi="Arial"/>
      <w:sz w:val="24"/>
      <w:szCs w:val="21"/>
    </w:rPr>
  </w:style>
  <w:style w:type="paragraph" w:customStyle="1" w:styleId="511">
    <w:name w:val="样式 标题 2H2h2Underrubrik1prop2l2Chapter Titlesect 1.2DO NO..."/>
    <w:basedOn w:val="5"/>
    <w:qFormat/>
    <w:uiPriority w:val="0"/>
    <w:pPr>
      <w:spacing w:before="120" w:after="120"/>
      <w:ind w:left="425" w:hanging="425"/>
    </w:pPr>
    <w:rPr>
      <w:rFonts w:ascii="微软雅黑" w:hAnsi="微软雅黑" w:eastAsia="微软雅黑" w:cs="宋体"/>
      <w:szCs w:val="20"/>
      <w:lang w:val="en-US"/>
    </w:rPr>
  </w:style>
  <w:style w:type="paragraph" w:customStyle="1" w:styleId="512">
    <w:name w:val="表格（小）"/>
    <w:basedOn w:val="1"/>
    <w:qFormat/>
    <w:uiPriority w:val="0"/>
    <w:pPr>
      <w:adjustRightInd/>
      <w:snapToGrid w:val="0"/>
      <w:spacing w:line="300" w:lineRule="auto"/>
    </w:pPr>
    <w:rPr>
      <w:rFonts w:eastAsia="仿宋"/>
      <w:szCs w:val="21"/>
    </w:rPr>
  </w:style>
  <w:style w:type="paragraph" w:customStyle="1" w:styleId="513">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4">
    <w:name w:val="Char2 Char Char1"/>
    <w:basedOn w:val="1"/>
    <w:qFormat/>
    <w:uiPriority w:val="6"/>
    <w:pPr>
      <w:adjustRightInd/>
    </w:pPr>
    <w:rPr>
      <w:rFonts w:ascii="Tahoma" w:hAnsi="Tahoma"/>
      <w:sz w:val="24"/>
      <w:szCs w:val="20"/>
    </w:rPr>
  </w:style>
  <w:style w:type="paragraph" w:customStyle="1" w:styleId="515">
    <w:name w:val="列出段落5"/>
    <w:basedOn w:val="1"/>
    <w:qFormat/>
    <w:uiPriority w:val="0"/>
    <w:pPr>
      <w:spacing w:line="360" w:lineRule="auto"/>
      <w:ind w:firstLine="200" w:firstLineChars="200"/>
    </w:pPr>
    <w:rPr>
      <w:rFonts w:eastAsia="楷体_GB2312" w:cs="Lucida Sans"/>
      <w:sz w:val="24"/>
    </w:rPr>
  </w:style>
  <w:style w:type="paragraph" w:customStyle="1" w:styleId="516">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7">
    <w:name w:val="表格文字"/>
    <w:basedOn w:val="1"/>
    <w:next w:val="7"/>
    <w:qFormat/>
    <w:uiPriority w:val="0"/>
    <w:pPr>
      <w:adjustRightInd/>
      <w:ind w:firstLine="200" w:firstLineChars="200"/>
    </w:pPr>
    <w:rPr>
      <w:rFonts w:ascii="Arial" w:hAnsi="Arial"/>
      <w:spacing w:val="-5"/>
      <w:kern w:val="0"/>
      <w:sz w:val="24"/>
      <w:szCs w:val="20"/>
    </w:rPr>
  </w:style>
  <w:style w:type="paragraph" w:customStyle="1" w:styleId="518">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9">
    <w:name w:val="TOC 标题111"/>
    <w:basedOn w:val="4"/>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20">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21">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2">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3">
    <w:name w:val="_Style 3"/>
    <w:basedOn w:val="1"/>
    <w:qFormat/>
    <w:uiPriority w:val="0"/>
    <w:pPr>
      <w:adjustRightInd/>
      <w:ind w:firstLine="420" w:firstLineChars="200"/>
    </w:pPr>
    <w:rPr>
      <w:rFonts w:eastAsia="仿宋_GB2312"/>
      <w:sz w:val="28"/>
    </w:rPr>
  </w:style>
  <w:style w:type="paragraph" w:customStyle="1" w:styleId="524">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5">
    <w:name w:val="Bulleting First Indent 1"/>
    <w:basedOn w:val="57"/>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6">
    <w:name w:val="左对齐表格文字"/>
    <w:basedOn w:val="1"/>
    <w:qFormat/>
    <w:uiPriority w:val="0"/>
    <w:pPr>
      <w:adjustRightInd/>
      <w:ind w:firstLine="200" w:firstLineChars="200"/>
      <w:jc w:val="right"/>
    </w:pPr>
  </w:style>
  <w:style w:type="paragraph" w:customStyle="1" w:styleId="527">
    <w:name w:val="Char Char11 Char Char Char Char Char Char Char Char Char"/>
    <w:basedOn w:val="1"/>
    <w:qFormat/>
    <w:uiPriority w:val="0"/>
    <w:pPr>
      <w:spacing w:line="360" w:lineRule="auto"/>
    </w:pPr>
    <w:rPr>
      <w:szCs w:val="20"/>
    </w:rPr>
  </w:style>
  <w:style w:type="paragraph" w:customStyle="1" w:styleId="528">
    <w:name w:val="正文1.25"/>
    <w:basedOn w:val="1"/>
    <w:qFormat/>
    <w:uiPriority w:val="0"/>
    <w:pPr>
      <w:adjustRightInd/>
      <w:spacing w:line="300" w:lineRule="auto"/>
      <w:ind w:firstLine="480" w:firstLineChars="200"/>
    </w:pPr>
    <w:rPr>
      <w:sz w:val="24"/>
      <w:szCs w:val="20"/>
    </w:rPr>
  </w:style>
  <w:style w:type="paragraph" w:customStyle="1" w:styleId="529">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30">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1">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2">
    <w:name w:val="Char Char1 Char Char Char1"/>
    <w:basedOn w:val="1"/>
    <w:qFormat/>
    <w:uiPriority w:val="6"/>
    <w:rPr>
      <w:rFonts w:ascii="仿宋_GB2312" w:eastAsia="仿宋_GB2312"/>
      <w:b/>
      <w:sz w:val="32"/>
      <w:szCs w:val="20"/>
    </w:rPr>
  </w:style>
  <w:style w:type="paragraph" w:customStyle="1" w:styleId="533">
    <w:name w:val="列出段落2"/>
    <w:basedOn w:val="1"/>
    <w:qFormat/>
    <w:uiPriority w:val="0"/>
    <w:pPr>
      <w:adjustRightInd/>
      <w:ind w:firstLine="420" w:firstLineChars="200"/>
    </w:pPr>
    <w:rPr>
      <w:rFonts w:ascii="宋体" w:hAnsi="宋体"/>
      <w:sz w:val="24"/>
    </w:rPr>
  </w:style>
  <w:style w:type="paragraph" w:customStyle="1" w:styleId="534">
    <w:name w:val="默认段落字体 Para Char Char Char Char Char Char Char"/>
    <w:basedOn w:val="1"/>
    <w:qFormat/>
    <w:uiPriority w:val="0"/>
    <w:rPr>
      <w:rFonts w:eastAsia="仿宋_GB2312"/>
      <w:sz w:val="28"/>
      <w:szCs w:val="20"/>
    </w:rPr>
  </w:style>
  <w:style w:type="paragraph" w:customStyle="1" w:styleId="535">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6">
    <w:name w:val="样式 标题 4PIM 4H4h4bulletblbbH41H42H43H44H45H46H47H48...1"/>
    <w:basedOn w:val="8"/>
    <w:qFormat/>
    <w:uiPriority w:val="0"/>
    <w:pPr>
      <w:widowControl/>
      <w:jc w:val="left"/>
    </w:pPr>
    <w:rPr>
      <w:rFonts w:cs="宋体"/>
      <w:sz w:val="24"/>
      <w:szCs w:val="20"/>
    </w:rPr>
  </w:style>
  <w:style w:type="paragraph" w:customStyle="1" w:styleId="537">
    <w:name w:val="彩色列表 - 强调文字颜色 11"/>
    <w:basedOn w:val="1"/>
    <w:qFormat/>
    <w:uiPriority w:val="0"/>
    <w:pPr>
      <w:adjustRightInd/>
      <w:ind w:firstLine="420" w:firstLineChars="200"/>
    </w:pPr>
    <w:rPr>
      <w:rFonts w:ascii="Calibri" w:hAnsi="Calibri"/>
      <w:szCs w:val="22"/>
    </w:rPr>
  </w:style>
  <w:style w:type="paragraph" w:customStyle="1" w:styleId="538">
    <w:name w:val="加粗正文"/>
    <w:basedOn w:val="1"/>
    <w:qFormat/>
    <w:uiPriority w:val="0"/>
    <w:pPr>
      <w:adjustRightInd/>
      <w:spacing w:beforeLines="50" w:afterLines="50" w:line="360" w:lineRule="auto"/>
      <w:ind w:firstLine="422" w:firstLineChars="200"/>
    </w:pPr>
    <w:rPr>
      <w:b/>
      <w:bCs/>
      <w:szCs w:val="21"/>
    </w:rPr>
  </w:style>
  <w:style w:type="paragraph" w:customStyle="1" w:styleId="539">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40">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41">
    <w:name w:val="Char Char Char1 Char1"/>
    <w:basedOn w:val="1"/>
    <w:qFormat/>
    <w:uiPriority w:val="6"/>
    <w:rPr>
      <w:szCs w:val="20"/>
    </w:rPr>
  </w:style>
  <w:style w:type="paragraph" w:customStyle="1" w:styleId="542">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3">
    <w:name w:val="样式 标题 2 + 宋体 左侧:  1.76 厘米 首行缩进:  0 厘米"/>
    <w:basedOn w:val="5"/>
    <w:qFormat/>
    <w:uiPriority w:val="0"/>
    <w:pPr>
      <w:tabs>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4">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5">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6">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7">
    <w:name w:val="CM14"/>
    <w:basedOn w:val="2"/>
    <w:next w:val="2"/>
    <w:qFormat/>
    <w:uiPriority w:val="0"/>
    <w:pPr>
      <w:spacing w:after="68"/>
    </w:pPr>
    <w:rPr>
      <w:rFonts w:ascii="FHLHE E+ Futura Bk" w:eastAsia="FHLHE E+ Futura Bk" w:cs="Times New Roman"/>
      <w:color w:val="auto"/>
    </w:rPr>
  </w:style>
  <w:style w:type="paragraph" w:customStyle="1" w:styleId="548">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9">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50">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51">
    <w:name w:val="正文文字 2"/>
    <w:basedOn w:val="2"/>
    <w:next w:val="2"/>
    <w:qFormat/>
    <w:uiPriority w:val="0"/>
    <w:rPr>
      <w:rFonts w:ascii="宋体" w:eastAsia="宋体" w:cs="Times New Roman"/>
      <w:color w:val="auto"/>
    </w:rPr>
  </w:style>
  <w:style w:type="paragraph" w:customStyle="1" w:styleId="552">
    <w:name w:val="正文首行缩进两字"/>
    <w:qFormat/>
    <w:uiPriority w:val="0"/>
    <w:pPr>
      <w:spacing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3">
    <w:name w:val="Char Char1 Char"/>
    <w:basedOn w:val="1"/>
    <w:qFormat/>
    <w:uiPriority w:val="0"/>
    <w:rPr>
      <w:rFonts w:ascii="仿宋_GB2312" w:eastAsia="仿宋_GB2312"/>
      <w:b/>
      <w:sz w:val="32"/>
      <w:szCs w:val="32"/>
    </w:rPr>
  </w:style>
  <w:style w:type="paragraph" w:customStyle="1" w:styleId="554">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5">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6">
    <w:name w:val="Char Char111"/>
    <w:basedOn w:val="1"/>
    <w:qFormat/>
    <w:uiPriority w:val="0"/>
    <w:pPr>
      <w:spacing w:line="360" w:lineRule="auto"/>
    </w:pPr>
    <w:rPr>
      <w:szCs w:val="20"/>
    </w:rPr>
  </w:style>
  <w:style w:type="paragraph" w:customStyle="1" w:styleId="557">
    <w:name w:val="Char"/>
    <w:basedOn w:val="1"/>
    <w:qFormat/>
    <w:uiPriority w:val="0"/>
    <w:rPr>
      <w:rFonts w:ascii="仿宋_GB2312" w:eastAsia="仿宋_GB2312"/>
      <w:b/>
      <w:sz w:val="32"/>
      <w:szCs w:val="32"/>
    </w:rPr>
  </w:style>
  <w:style w:type="paragraph" w:customStyle="1" w:styleId="558">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60">
    <w:name w:val="Char Char Char1 Char"/>
    <w:basedOn w:val="1"/>
    <w:qFormat/>
    <w:uiPriority w:val="0"/>
    <w:rPr>
      <w:szCs w:val="20"/>
    </w:rPr>
  </w:style>
  <w:style w:type="paragraph" w:customStyle="1" w:styleId="561">
    <w:name w:val="正文标准"/>
    <w:basedOn w:val="1"/>
    <w:qFormat/>
    <w:uiPriority w:val="0"/>
    <w:pPr>
      <w:adjustRightInd/>
      <w:spacing w:line="360" w:lineRule="auto"/>
      <w:ind w:firstLine="200" w:firstLineChars="200"/>
    </w:pPr>
    <w:rPr>
      <w:rFonts w:ascii="宋体" w:hAnsi="Calibri"/>
      <w:sz w:val="24"/>
    </w:rPr>
  </w:style>
  <w:style w:type="paragraph" w:customStyle="1" w:styleId="562">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3">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4">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5">
    <w:name w:val="规范正文"/>
    <w:basedOn w:val="1"/>
    <w:qFormat/>
    <w:uiPriority w:val="0"/>
    <w:pPr>
      <w:tabs>
        <w:tab w:val="left" w:pos="840"/>
      </w:tabs>
      <w:spacing w:beforeLines="50" w:line="360" w:lineRule="auto"/>
      <w:ind w:left="840" w:hanging="420"/>
      <w:textAlignment w:val="baseline"/>
    </w:pPr>
    <w:rPr>
      <w:szCs w:val="20"/>
    </w:rPr>
  </w:style>
  <w:style w:type="paragraph" w:customStyle="1" w:styleId="566">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7">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8">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9">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71">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2">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3">
    <w:name w:val="标准有序列表（L1）"/>
    <w:basedOn w:val="7"/>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4">
    <w:name w:val="Char Char Char Char Char Char Char Char Char Char"/>
    <w:basedOn w:val="1"/>
    <w:qFormat/>
    <w:uiPriority w:val="0"/>
    <w:rPr>
      <w:rFonts w:ascii="仿宋_GB2312" w:eastAsia="仿宋_GB2312"/>
      <w:b/>
      <w:sz w:val="32"/>
      <w:szCs w:val="32"/>
    </w:rPr>
  </w:style>
  <w:style w:type="paragraph" w:customStyle="1" w:styleId="575">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6">
    <w:name w:val="_正文段落"/>
    <w:basedOn w:val="1"/>
    <w:qFormat/>
    <w:uiPriority w:val="0"/>
    <w:pPr>
      <w:adjustRightInd/>
      <w:ind w:firstLine="560"/>
    </w:pPr>
    <w:rPr>
      <w:rFonts w:ascii="仿宋_GB2312" w:hAnsi="仿宋" w:eastAsia="仿宋_GB2312"/>
      <w:kern w:val="0"/>
      <w:sz w:val="28"/>
      <w:szCs w:val="28"/>
    </w:rPr>
  </w:style>
  <w:style w:type="paragraph" w:customStyle="1" w:styleId="577">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8">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9">
    <w:name w:val="正文（首行缩进）"/>
    <w:basedOn w:val="26"/>
    <w:qFormat/>
    <w:uiPriority w:val="0"/>
    <w:pPr>
      <w:widowControl/>
      <w:tabs>
        <w:tab w:val="left" w:pos="840"/>
      </w:tabs>
      <w:overflowPunct w:val="0"/>
      <w:autoSpaceDE w:val="0"/>
      <w:autoSpaceDN w:val="0"/>
      <w:spacing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80">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81">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2">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3">
    <w:name w:val="Char Char Char1 Char2"/>
    <w:basedOn w:val="1"/>
    <w:qFormat/>
    <w:uiPriority w:val="0"/>
    <w:rPr>
      <w:szCs w:val="20"/>
    </w:rPr>
  </w:style>
  <w:style w:type="paragraph" w:customStyle="1" w:styleId="584">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5">
    <w:name w:val="默认段落字体 Para Char"/>
    <w:basedOn w:val="1"/>
    <w:qFormat/>
    <w:uiPriority w:val="0"/>
    <w:rPr>
      <w:rFonts w:ascii="Tahoma" w:hAnsi="Tahoma"/>
      <w:sz w:val="24"/>
      <w:szCs w:val="20"/>
    </w:rPr>
  </w:style>
  <w:style w:type="paragraph" w:customStyle="1" w:styleId="586">
    <w:name w:val="标题五"/>
    <w:basedOn w:val="1"/>
    <w:qFormat/>
    <w:uiPriority w:val="0"/>
    <w:pPr>
      <w:adjustRightInd/>
      <w:spacing w:beforeLines="50" w:line="360" w:lineRule="auto"/>
    </w:pPr>
    <w:rPr>
      <w:b/>
      <w:sz w:val="24"/>
    </w:rPr>
  </w:style>
  <w:style w:type="paragraph" w:customStyle="1" w:styleId="587">
    <w:name w:val="Char Char1101"/>
    <w:basedOn w:val="1"/>
    <w:qFormat/>
    <w:uiPriority w:val="0"/>
    <w:pPr>
      <w:spacing w:line="360" w:lineRule="auto"/>
    </w:pPr>
    <w:rPr>
      <w:rFonts w:ascii="Tahoma" w:hAnsi="Tahoma"/>
      <w:sz w:val="24"/>
      <w:szCs w:val="20"/>
    </w:rPr>
  </w:style>
  <w:style w:type="paragraph" w:customStyle="1" w:styleId="588">
    <w:name w:val="Char Char Char Char Char Char Char Char1"/>
    <w:basedOn w:val="1"/>
    <w:qFormat/>
    <w:uiPriority w:val="0"/>
    <w:pPr>
      <w:tabs>
        <w:tab w:val="left" w:pos="360"/>
      </w:tabs>
    </w:pPr>
    <w:rPr>
      <w:sz w:val="24"/>
      <w:szCs w:val="20"/>
    </w:rPr>
  </w:style>
  <w:style w:type="paragraph" w:customStyle="1" w:styleId="589">
    <w:name w:val="Char Char Char 字元 字元"/>
    <w:basedOn w:val="1"/>
    <w:qFormat/>
    <w:uiPriority w:val="0"/>
    <w:pPr>
      <w:adjustRightInd/>
      <w:spacing w:line="360" w:lineRule="auto"/>
      <w:ind w:firstLine="200" w:firstLineChars="200"/>
    </w:pPr>
    <w:rPr>
      <w:szCs w:val="20"/>
    </w:rPr>
  </w:style>
  <w:style w:type="paragraph" w:customStyle="1" w:styleId="590">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1">
    <w:name w:val="Char Char Char Char Char Char Char"/>
    <w:basedOn w:val="1"/>
    <w:qFormat/>
    <w:uiPriority w:val="0"/>
    <w:rPr>
      <w:rFonts w:ascii="仿宋_GB2312" w:eastAsia="仿宋_GB2312"/>
      <w:b/>
      <w:sz w:val="32"/>
      <w:szCs w:val="32"/>
    </w:rPr>
  </w:style>
  <w:style w:type="paragraph" w:customStyle="1" w:styleId="592">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3">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4">
    <w:name w:val="样式 标题 22h2L1 Heading 2H2sect 1.2H21sect 1.21H22sect 1.2..."/>
    <w:basedOn w:val="5"/>
    <w:next w:val="1"/>
    <w:qFormat/>
    <w:uiPriority w:val="0"/>
    <w:pPr>
      <w:tabs>
        <w:tab w:val="clear" w:pos="432"/>
      </w:tabs>
      <w:spacing w:before="260" w:after="260" w:line="415" w:lineRule="auto"/>
      <w:ind w:left="425" w:hanging="425"/>
    </w:pPr>
    <w:rPr>
      <w:rFonts w:ascii="微软雅黑" w:hAnsi="微软雅黑" w:eastAsia="微软雅黑"/>
      <w:lang w:val="en-US"/>
    </w:rPr>
  </w:style>
  <w:style w:type="paragraph" w:customStyle="1" w:styleId="595">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596">
    <w:name w:val="批注框文本 Char Char"/>
    <w:basedOn w:val="1"/>
    <w:qFormat/>
    <w:uiPriority w:val="0"/>
    <w:pPr>
      <w:adjustRightInd/>
    </w:pPr>
    <w:rPr>
      <w:sz w:val="18"/>
      <w:szCs w:val="20"/>
    </w:rPr>
  </w:style>
  <w:style w:type="paragraph" w:customStyle="1" w:styleId="597">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8">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9">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600">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1">
    <w:name w:val="索引 11"/>
    <w:basedOn w:val="1"/>
    <w:next w:val="1"/>
    <w:qFormat/>
    <w:uiPriority w:val="99"/>
    <w:pPr>
      <w:adjustRightInd/>
      <w:spacing w:line="360" w:lineRule="auto"/>
    </w:pPr>
    <w:rPr>
      <w:rFonts w:ascii="仿宋_GB2312" w:eastAsia="仿宋_GB2312"/>
      <w:sz w:val="24"/>
      <w:szCs w:val="20"/>
    </w:rPr>
  </w:style>
  <w:style w:type="paragraph" w:customStyle="1" w:styleId="602">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3">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4">
    <w:name w:val="正文文字缩进项目"/>
    <w:basedOn w:val="26"/>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5">
    <w:name w:val="文档正文"/>
    <w:basedOn w:val="1"/>
    <w:qFormat/>
    <w:uiPriority w:val="0"/>
    <w:pPr>
      <w:spacing w:line="480" w:lineRule="atLeast"/>
      <w:ind w:firstLine="567"/>
      <w:textAlignment w:val="baseline"/>
    </w:pPr>
    <w:rPr>
      <w:kern w:val="0"/>
      <w:sz w:val="24"/>
      <w:szCs w:val="20"/>
    </w:rPr>
  </w:style>
  <w:style w:type="paragraph" w:customStyle="1" w:styleId="606">
    <w:name w:val="正文文字表格居中"/>
    <w:basedOn w:val="1"/>
    <w:next w:val="62"/>
    <w:qFormat/>
    <w:uiPriority w:val="0"/>
    <w:pPr>
      <w:snapToGrid w:val="0"/>
      <w:spacing w:line="360" w:lineRule="auto"/>
    </w:pPr>
    <w:rPr>
      <w:rFonts w:ascii="宋体"/>
      <w:b/>
      <w:sz w:val="24"/>
      <w:szCs w:val="20"/>
    </w:rPr>
  </w:style>
  <w:style w:type="paragraph" w:customStyle="1" w:styleId="607">
    <w:name w:val="规划正文"/>
    <w:basedOn w:val="1"/>
    <w:qFormat/>
    <w:uiPriority w:val="0"/>
    <w:pPr>
      <w:adjustRightInd/>
      <w:spacing w:beforeLines="100" w:line="360" w:lineRule="auto"/>
      <w:jc w:val="left"/>
    </w:pPr>
    <w:rPr>
      <w:rFonts w:ascii="Arial" w:hAnsi="Arial" w:eastAsia="仿宋_GB2312"/>
      <w:bCs/>
      <w:sz w:val="28"/>
    </w:rPr>
  </w:style>
  <w:style w:type="paragraph" w:customStyle="1" w:styleId="608">
    <w:name w:val="小节"/>
    <w:basedOn w:val="6"/>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9">
    <w:name w:val="Plain Text1"/>
    <w:basedOn w:val="1"/>
    <w:qFormat/>
    <w:uiPriority w:val="7"/>
    <w:pPr>
      <w:adjustRightInd/>
    </w:pPr>
    <w:rPr>
      <w:rFonts w:ascii="宋体" w:hAnsi="Courier New"/>
    </w:rPr>
  </w:style>
  <w:style w:type="paragraph" w:customStyle="1" w:styleId="610">
    <w:name w:val="Char3"/>
    <w:basedOn w:val="1"/>
    <w:qFormat/>
    <w:uiPriority w:val="0"/>
    <w:pPr>
      <w:adjustRightInd/>
    </w:pPr>
    <w:rPr>
      <w:rFonts w:ascii="仿宋_GB2312" w:eastAsia="仿宋_GB2312"/>
      <w:b/>
      <w:sz w:val="32"/>
      <w:szCs w:val="32"/>
    </w:rPr>
  </w:style>
  <w:style w:type="paragraph" w:customStyle="1" w:styleId="611">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3">
    <w:name w:val="标题2"/>
    <w:basedOn w:val="5"/>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4">
    <w:name w:val="List Paragraph1"/>
    <w:basedOn w:val="1"/>
    <w:qFormat/>
    <w:uiPriority w:val="0"/>
    <w:pPr>
      <w:spacing w:line="360" w:lineRule="auto"/>
      <w:ind w:firstLine="200" w:firstLineChars="200"/>
    </w:pPr>
    <w:rPr>
      <w:rFonts w:eastAsia="楷体_GB2312" w:cs="Lucida Sans"/>
      <w:sz w:val="24"/>
    </w:rPr>
  </w:style>
  <w:style w:type="paragraph" w:customStyle="1" w:styleId="615">
    <w:name w:val="样式 标题 3标题 3 Char第二层条h33Bold Headbh章标题1小标题level_3PIM 3..."/>
    <w:basedOn w:val="6"/>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6">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8">
    <w:name w:val="Char3 Char Char Char"/>
    <w:basedOn w:val="1"/>
    <w:qFormat/>
    <w:uiPriority w:val="0"/>
    <w:pPr>
      <w:widowControl/>
      <w:adjustRightInd/>
      <w:spacing w:after="160" w:line="240" w:lineRule="exact"/>
      <w:jc w:val="left"/>
    </w:pPr>
    <w:rPr>
      <w:szCs w:val="20"/>
    </w:rPr>
  </w:style>
  <w:style w:type="paragraph" w:customStyle="1" w:styleId="619">
    <w:name w:val="表格标题2"/>
    <w:basedOn w:val="620"/>
    <w:qFormat/>
    <w:uiPriority w:val="0"/>
    <w:rPr>
      <w:b/>
    </w:rPr>
  </w:style>
  <w:style w:type="paragraph" w:customStyle="1" w:styleId="620">
    <w:name w:val="表格内文"/>
    <w:basedOn w:val="1"/>
    <w:qFormat/>
    <w:uiPriority w:val="0"/>
    <w:pPr>
      <w:adjustRightInd/>
      <w:spacing w:line="360" w:lineRule="auto"/>
    </w:pPr>
    <w:rPr>
      <w:rFonts w:ascii="宋体" w:hAnsi="宋体" w:cs="宋体"/>
      <w:color w:val="000000"/>
      <w:szCs w:val="20"/>
    </w:rPr>
  </w:style>
  <w:style w:type="paragraph" w:customStyle="1" w:styleId="621">
    <w:name w:val="Char Char Char Char Char Char Char Char Char Char2"/>
    <w:basedOn w:val="1"/>
    <w:qFormat/>
    <w:uiPriority w:val="0"/>
    <w:rPr>
      <w:rFonts w:ascii="仿宋_GB2312" w:eastAsia="仿宋_GB2312"/>
      <w:b/>
      <w:sz w:val="32"/>
      <w:szCs w:val="32"/>
    </w:rPr>
  </w:style>
  <w:style w:type="paragraph" w:customStyle="1" w:styleId="622">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3">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4">
    <w:name w:val="Char Char11 Char Char Char Char Char Char Char Char Char11"/>
    <w:basedOn w:val="1"/>
    <w:qFormat/>
    <w:uiPriority w:val="0"/>
    <w:pPr>
      <w:spacing w:line="360" w:lineRule="auto"/>
    </w:pPr>
    <w:rPr>
      <w:szCs w:val="20"/>
    </w:rPr>
  </w:style>
  <w:style w:type="paragraph" w:customStyle="1" w:styleId="625">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6">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7">
    <w:name w:val="MM Topic 1"/>
    <w:basedOn w:val="4"/>
    <w:qFormat/>
    <w:uiPriority w:val="0"/>
    <w:pPr>
      <w:tabs>
        <w:tab w:val="left" w:pos="840"/>
      </w:tabs>
      <w:adjustRightInd/>
      <w:ind w:left="840" w:hanging="420"/>
    </w:pPr>
  </w:style>
  <w:style w:type="paragraph" w:customStyle="1" w:styleId="628">
    <w:name w:val="样式 标题 2标题2H2Heading 2 HiddenHeading 2 CCBSheading 22nd lev..."/>
    <w:basedOn w:val="5"/>
    <w:qFormat/>
    <w:uiPriority w:val="0"/>
    <w:pPr>
      <w:widowControl/>
      <w:spacing w:before="260" w:after="260" w:line="416" w:lineRule="auto"/>
      <w:ind w:left="0" w:firstLine="0"/>
    </w:pPr>
    <w:rPr>
      <w:rFonts w:ascii="Arial" w:hAnsi="Arial" w:eastAsia="黑体"/>
      <w:sz w:val="30"/>
      <w:szCs w:val="21"/>
    </w:rPr>
  </w:style>
  <w:style w:type="paragraph" w:customStyle="1" w:styleId="629">
    <w:name w:val="文本正文 Char"/>
    <w:basedOn w:val="1"/>
    <w:qFormat/>
    <w:uiPriority w:val="0"/>
    <w:pPr>
      <w:spacing w:line="360" w:lineRule="auto"/>
      <w:ind w:firstLine="200" w:firstLineChars="200"/>
    </w:pPr>
    <w:rPr>
      <w:kern w:val="0"/>
      <w:sz w:val="24"/>
      <w:szCs w:val="20"/>
    </w:rPr>
  </w:style>
  <w:style w:type="paragraph" w:customStyle="1" w:styleId="630">
    <w:name w:val="表格"/>
    <w:basedOn w:val="1"/>
    <w:qFormat/>
    <w:uiPriority w:val="0"/>
    <w:pPr>
      <w:snapToGrid w:val="0"/>
      <w:ind w:firstLine="42" w:firstLineChars="21"/>
    </w:pPr>
    <w:rPr>
      <w:rFonts w:ascii="宋体" w:hAnsi="宋体"/>
      <w:kern w:val="0"/>
      <w:sz w:val="20"/>
      <w:szCs w:val="20"/>
    </w:rPr>
  </w:style>
  <w:style w:type="paragraph" w:customStyle="1" w:styleId="631">
    <w:name w:val="标书标题4"/>
    <w:basedOn w:val="8"/>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2">
    <w:name w:val="插图题注"/>
    <w:next w:val="1"/>
    <w:qFormat/>
    <w:uiPriority w:val="0"/>
    <w:pPr>
      <w:tabs>
        <w:tab w:val="left" w:pos="3780"/>
      </w:tabs>
      <w:spacing w:afterLines="100"/>
      <w:ind w:left="1089" w:hanging="369"/>
      <w:jc w:val="center"/>
    </w:pPr>
    <w:rPr>
      <w:rFonts w:ascii="Arial" w:hAnsi="Arial" w:eastAsia="宋体" w:cs="Times New Roman"/>
      <w:sz w:val="18"/>
      <w:szCs w:val="18"/>
      <w:lang w:val="en-US" w:eastAsia="zh-CN" w:bidi="ar-SA"/>
    </w:rPr>
  </w:style>
  <w:style w:type="paragraph" w:customStyle="1" w:styleId="633">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4">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5">
    <w:name w:val="EB_表格"/>
    <w:basedOn w:val="1"/>
    <w:qFormat/>
    <w:uiPriority w:val="0"/>
    <w:pPr>
      <w:adjustRightInd/>
      <w:spacing w:line="300" w:lineRule="auto"/>
      <w:jc w:val="center"/>
    </w:pPr>
  </w:style>
  <w:style w:type="paragraph" w:customStyle="1" w:styleId="636">
    <w:name w:val="_Style 6"/>
    <w:basedOn w:val="1"/>
    <w:qFormat/>
    <w:uiPriority w:val="34"/>
    <w:pPr>
      <w:adjustRightInd/>
      <w:ind w:firstLine="420" w:firstLineChars="200"/>
    </w:pPr>
    <w:rPr>
      <w:rFonts w:eastAsia="仿宋_GB2312"/>
      <w:sz w:val="28"/>
    </w:rPr>
  </w:style>
  <w:style w:type="paragraph" w:customStyle="1" w:styleId="637">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8">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9">
    <w:name w:val="!大节"/>
    <w:basedOn w:val="5"/>
    <w:qFormat/>
    <w:uiPriority w:val="0"/>
    <w:pPr>
      <w:spacing w:before="260" w:after="260" w:line="415" w:lineRule="auto"/>
      <w:ind w:left="420" w:hanging="420"/>
    </w:pPr>
    <w:rPr>
      <w:rFonts w:ascii="Arial" w:hAnsi="Arial" w:eastAsia="微软雅黑"/>
      <w:lang w:val="en-US"/>
    </w:rPr>
  </w:style>
  <w:style w:type="paragraph" w:customStyle="1" w:styleId="64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1">
    <w:name w:val="正文表标题"/>
    <w:next w:val="642"/>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3">
    <w:name w:val="Char Char Char Char Char Char"/>
    <w:basedOn w:val="1"/>
    <w:qFormat/>
    <w:uiPriority w:val="0"/>
    <w:pPr>
      <w:widowControl/>
      <w:spacing w:beforeLines="50" w:afterLines="50" w:line="240" w:lineRule="exact"/>
      <w:jc w:val="left"/>
    </w:pPr>
    <w:rPr>
      <w:rFonts w:ascii="Verdana" w:hAnsi="Verdana"/>
      <w:kern w:val="0"/>
      <w:sz w:val="20"/>
      <w:szCs w:val="20"/>
      <w:lang w:eastAsia="en-US"/>
    </w:rPr>
  </w:style>
  <w:style w:type="paragraph" w:customStyle="1" w:styleId="644">
    <w:name w:val="trademark"/>
    <w:qFormat/>
    <w:uiPriority w:val="0"/>
    <w:pPr>
      <w:spacing w:after="60"/>
    </w:pPr>
    <w:rPr>
      <w:rFonts w:ascii="Futura Bk" w:hAnsi="Futura Bk" w:eastAsia="宋体" w:cs="Times New Roman"/>
      <w:sz w:val="15"/>
      <w:lang w:val="en-US" w:eastAsia="en-US" w:bidi="ar-SA"/>
    </w:rPr>
  </w:style>
  <w:style w:type="paragraph" w:customStyle="1" w:styleId="645">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6">
    <w:name w:val="Char Char1 Char Char Char Char Char Char1"/>
    <w:basedOn w:val="1"/>
    <w:qFormat/>
    <w:uiPriority w:val="0"/>
    <w:rPr>
      <w:rFonts w:ascii="仿宋_GB2312" w:eastAsia="仿宋_GB2312"/>
      <w:b/>
      <w:sz w:val="32"/>
      <w:szCs w:val="20"/>
    </w:rPr>
  </w:style>
  <w:style w:type="paragraph" w:customStyle="1" w:styleId="647">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8">
    <w:name w:val="Char1 Char Char Char1"/>
    <w:basedOn w:val="1"/>
    <w:qFormat/>
    <w:uiPriority w:val="0"/>
    <w:pPr>
      <w:adjustRightInd/>
      <w:ind w:firstLine="200" w:firstLineChars="200"/>
    </w:pPr>
    <w:rPr>
      <w:rFonts w:ascii="Tahoma" w:hAnsi="Tahoma"/>
      <w:sz w:val="24"/>
      <w:szCs w:val="20"/>
    </w:rPr>
  </w:style>
  <w:style w:type="paragraph" w:customStyle="1" w:styleId="649">
    <w:name w:val="a1"/>
    <w:basedOn w:val="1"/>
    <w:qFormat/>
    <w:uiPriority w:val="0"/>
    <w:pPr>
      <w:widowControl/>
      <w:spacing w:line="300" w:lineRule="atLeast"/>
      <w:jc w:val="left"/>
    </w:pPr>
    <w:rPr>
      <w:rFonts w:ascii="宋体" w:hAnsi="宋体"/>
      <w:kern w:val="0"/>
      <w:sz w:val="18"/>
      <w:szCs w:val="20"/>
    </w:rPr>
  </w:style>
  <w:style w:type="paragraph" w:customStyle="1" w:styleId="650">
    <w:name w:val="样式7"/>
    <w:basedOn w:val="651"/>
    <w:next w:val="1"/>
    <w:qFormat/>
    <w:uiPriority w:val="0"/>
    <w:pPr>
      <w:spacing w:afterLines="50"/>
      <w:jc w:val="left"/>
      <w:outlineLvl w:val="3"/>
    </w:pPr>
    <w:rPr>
      <w:sz w:val="24"/>
      <w:szCs w:val="24"/>
    </w:rPr>
  </w:style>
  <w:style w:type="paragraph" w:customStyle="1" w:styleId="651">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2">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4">
    <w:name w:val="样式 样式2 + 左侧:  1 字符 右侧:  1 字符"/>
    <w:basedOn w:val="462"/>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5">
    <w:name w:val="Char2 Char Char2"/>
    <w:basedOn w:val="1"/>
    <w:qFormat/>
    <w:uiPriority w:val="0"/>
    <w:pPr>
      <w:adjustRightInd/>
    </w:pPr>
    <w:rPr>
      <w:rFonts w:ascii="Tahoma" w:hAnsi="Tahoma"/>
      <w:sz w:val="24"/>
      <w:szCs w:val="20"/>
    </w:rPr>
  </w:style>
  <w:style w:type="paragraph" w:customStyle="1" w:styleId="656">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7">
    <w:name w:val="三级条标题"/>
    <w:basedOn w:val="658"/>
    <w:next w:val="642"/>
    <w:qFormat/>
    <w:uiPriority w:val="0"/>
    <w:pPr>
      <w:tabs>
        <w:tab w:val="left" w:pos="1260"/>
        <w:tab w:val="left" w:pos="1680"/>
        <w:tab w:val="left" w:pos="2100"/>
        <w:tab w:val="left" w:pos="2520"/>
      </w:tabs>
      <w:ind w:left="2520"/>
      <w:outlineLvl w:val="4"/>
    </w:pPr>
  </w:style>
  <w:style w:type="paragraph" w:customStyle="1" w:styleId="658">
    <w:name w:val="二级条标题"/>
    <w:basedOn w:val="659"/>
    <w:next w:val="642"/>
    <w:qFormat/>
    <w:uiPriority w:val="0"/>
    <w:pPr>
      <w:tabs>
        <w:tab w:val="left" w:pos="1260"/>
        <w:tab w:val="left" w:pos="1680"/>
        <w:tab w:val="left" w:pos="2100"/>
      </w:tabs>
      <w:ind w:left="0"/>
      <w:outlineLvl w:val="3"/>
    </w:pPr>
  </w:style>
  <w:style w:type="paragraph" w:customStyle="1" w:styleId="659">
    <w:name w:val="一级条标题"/>
    <w:basedOn w:val="660"/>
    <w:next w:val="642"/>
    <w:qFormat/>
    <w:uiPriority w:val="0"/>
    <w:pPr>
      <w:tabs>
        <w:tab w:val="left" w:pos="1260"/>
        <w:tab w:val="left" w:pos="1680"/>
      </w:tabs>
      <w:ind w:left="1680"/>
      <w:outlineLvl w:val="2"/>
    </w:pPr>
  </w:style>
  <w:style w:type="paragraph" w:customStyle="1" w:styleId="660">
    <w:name w:val="章标题"/>
    <w:next w:val="642"/>
    <w:qFormat/>
    <w:uiPriority w:val="0"/>
    <w:pPr>
      <w:tabs>
        <w:tab w:val="left" w:pos="1260"/>
      </w:tabs>
      <w:spacing w:beforeLines="50" w:afterLines="50"/>
      <w:ind w:left="1260" w:hanging="420"/>
      <w:jc w:val="both"/>
      <w:outlineLvl w:val="1"/>
    </w:pPr>
    <w:rPr>
      <w:rFonts w:ascii="黑体" w:hAnsi="Times New Roman" w:eastAsia="黑体" w:cs="Times New Roman"/>
      <w:sz w:val="21"/>
      <w:lang w:val="en-US" w:eastAsia="zh-CN" w:bidi="ar-SA"/>
    </w:rPr>
  </w:style>
  <w:style w:type="paragraph" w:customStyle="1" w:styleId="661">
    <w:name w:val="数字标题2"/>
    <w:basedOn w:val="5"/>
    <w:next w:val="1"/>
    <w:qFormat/>
    <w:uiPriority w:val="0"/>
    <w:pPr>
      <w:tabs>
        <w:tab w:val="left" w:pos="480"/>
      </w:tabs>
      <w:ind w:left="480" w:hanging="480"/>
    </w:pPr>
    <w:rPr>
      <w:rFonts w:ascii="Times New Roman" w:eastAsia="宋体"/>
      <w:i/>
      <w:sz w:val="36"/>
      <w:szCs w:val="36"/>
      <w:lang w:val="en-US"/>
    </w:rPr>
  </w:style>
  <w:style w:type="paragraph" w:customStyle="1" w:styleId="66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3">
    <w:name w:val="样式 标题 1Level 1 HeadPIM 1Section Headh1l11Heading 0Datash..."/>
    <w:basedOn w:val="4"/>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4">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5">
    <w:name w:val="样式 标题 1章节第一层h1H"/>
    <w:basedOn w:val="4"/>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6">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7">
    <w:name w:val="正文 项目2"/>
    <w:basedOn w:val="668"/>
    <w:qFormat/>
    <w:uiPriority w:val="0"/>
    <w:pPr>
      <w:tabs>
        <w:tab w:val="left" w:pos="840"/>
      </w:tabs>
      <w:spacing w:after="0"/>
      <w:ind w:left="900"/>
    </w:pPr>
  </w:style>
  <w:style w:type="paragraph" w:customStyle="1" w:styleId="668">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9">
    <w:name w:val="Body Text 2*"/>
    <w:basedOn w:val="1"/>
    <w:qFormat/>
    <w:uiPriority w:val="6"/>
    <w:pPr>
      <w:widowControl/>
      <w:adjustRightInd/>
      <w:ind w:left="720" w:hanging="720"/>
    </w:pPr>
    <w:rPr>
      <w:color w:val="000000"/>
      <w:kern w:val="0"/>
      <w:sz w:val="24"/>
      <w:szCs w:val="20"/>
      <w:lang w:val="en-GB"/>
    </w:rPr>
  </w:style>
  <w:style w:type="paragraph" w:customStyle="1" w:styleId="670">
    <w:name w:val="表1"/>
    <w:basedOn w:val="1"/>
    <w:qFormat/>
    <w:uiPriority w:val="0"/>
    <w:pPr>
      <w:tabs>
        <w:tab w:val="left" w:pos="703"/>
      </w:tabs>
      <w:adjustRightInd/>
      <w:spacing w:line="360" w:lineRule="auto"/>
      <w:ind w:left="703"/>
      <w:jc w:val="center"/>
    </w:pPr>
  </w:style>
  <w:style w:type="paragraph" w:customStyle="1" w:styleId="671">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2">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3">
    <w:name w:val="章正文"/>
    <w:basedOn w:val="1"/>
    <w:qFormat/>
    <w:uiPriority w:val="0"/>
    <w:pPr>
      <w:adjustRightInd/>
      <w:spacing w:beforeLines="50" w:after="120" w:line="300" w:lineRule="auto"/>
      <w:ind w:firstLine="480" w:firstLineChars="200"/>
    </w:pPr>
    <w:rPr>
      <w:rFonts w:ascii="Helvetica" w:hAnsi="Helvetica"/>
      <w:kern w:val="0"/>
      <w:sz w:val="24"/>
    </w:rPr>
  </w:style>
  <w:style w:type="paragraph" w:customStyle="1" w:styleId="674">
    <w:name w:val="2级标题"/>
    <w:basedOn w:val="675"/>
    <w:qFormat/>
    <w:uiPriority w:val="0"/>
    <w:pPr>
      <w:jc w:val="left"/>
      <w:outlineLvl w:val="1"/>
    </w:pPr>
    <w:rPr>
      <w:rFonts w:ascii="Times New Roman" w:hAnsi="Times New Roman" w:eastAsia="仿宋"/>
      <w:sz w:val="30"/>
    </w:rPr>
  </w:style>
  <w:style w:type="paragraph" w:customStyle="1" w:styleId="675">
    <w:name w:val="1级标题"/>
    <w:basedOn w:val="1"/>
    <w:qFormat/>
    <w:uiPriority w:val="0"/>
    <w:pPr>
      <w:adjustRightInd/>
      <w:spacing w:beforeLines="10" w:afterLines="10" w:line="360" w:lineRule="auto"/>
      <w:jc w:val="center"/>
      <w:outlineLvl w:val="0"/>
    </w:pPr>
    <w:rPr>
      <w:rFonts w:ascii="Calibri" w:hAnsi="Calibri"/>
      <w:b/>
      <w:sz w:val="44"/>
      <w:szCs w:val="22"/>
    </w:rPr>
  </w:style>
  <w:style w:type="paragraph" w:customStyle="1" w:styleId="676">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8">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9">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80">
    <w:name w:val="bullet"/>
    <w:basedOn w:val="1"/>
    <w:qFormat/>
    <w:uiPriority w:val="0"/>
    <w:pPr>
      <w:tabs>
        <w:tab w:val="left" w:pos="840"/>
      </w:tabs>
      <w:adjustRightInd/>
      <w:ind w:left="840" w:hanging="420"/>
    </w:pPr>
  </w:style>
  <w:style w:type="paragraph" w:customStyle="1" w:styleId="681">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2">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4">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5">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6">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7">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8">
    <w:name w:val="MM Topic 4"/>
    <w:basedOn w:val="8"/>
    <w:qFormat/>
    <w:uiPriority w:val="0"/>
    <w:pPr>
      <w:tabs>
        <w:tab w:val="left" w:pos="2100"/>
      </w:tabs>
      <w:adjustRightInd/>
      <w:ind w:left="2100" w:hanging="420"/>
    </w:pPr>
    <w:rPr>
      <w:lang w:val="en-US"/>
    </w:rPr>
  </w:style>
  <w:style w:type="paragraph" w:customStyle="1" w:styleId="689">
    <w:name w:val="Char11"/>
    <w:basedOn w:val="1"/>
    <w:qFormat/>
    <w:uiPriority w:val="0"/>
    <w:pPr>
      <w:tabs>
        <w:tab w:val="left" w:pos="432"/>
      </w:tabs>
      <w:adjustRightInd/>
      <w:spacing w:beforeLines="50" w:afterLines="50"/>
      <w:ind w:left="432" w:hanging="432" w:firstLineChars="200"/>
    </w:pPr>
    <w:rPr>
      <w:sz w:val="24"/>
    </w:rPr>
  </w:style>
  <w:style w:type="paragraph" w:customStyle="1" w:styleId="690">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1">
    <w:name w:val="Char Char11 Char Char Char Char Char Char Char Char Char1"/>
    <w:basedOn w:val="1"/>
    <w:qFormat/>
    <w:uiPriority w:val="6"/>
    <w:pPr>
      <w:spacing w:line="360" w:lineRule="auto"/>
    </w:pPr>
    <w:rPr>
      <w:szCs w:val="20"/>
    </w:rPr>
  </w:style>
  <w:style w:type="paragraph" w:customStyle="1" w:styleId="692">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3">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4">
    <w:name w:val="body text bold"/>
    <w:basedOn w:val="25"/>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5">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6">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7">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8">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9">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00">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701">
    <w:name w:val="单元格居中"/>
    <w:basedOn w:val="1"/>
    <w:qFormat/>
    <w:uiPriority w:val="0"/>
    <w:pPr>
      <w:adjustRightInd/>
      <w:spacing w:line="360" w:lineRule="auto"/>
      <w:jc w:val="center"/>
    </w:pPr>
    <w:rPr>
      <w:sz w:val="24"/>
    </w:rPr>
  </w:style>
  <w:style w:type="paragraph" w:customStyle="1" w:styleId="702">
    <w:name w:val="正文3"/>
    <w:basedOn w:val="1"/>
    <w:qFormat/>
    <w:uiPriority w:val="0"/>
    <w:pPr>
      <w:adjustRightInd/>
      <w:spacing w:beforeLines="50" w:afterLines="50" w:line="360" w:lineRule="auto"/>
      <w:outlineLvl w:val="8"/>
    </w:pPr>
    <w:rPr>
      <w:rFonts w:ascii="Segoe UI" w:hAnsi="宋体" w:eastAsia="楷体_GB2312" w:cs="Latha"/>
      <w:sz w:val="24"/>
      <w:szCs w:val="21"/>
    </w:rPr>
  </w:style>
  <w:style w:type="paragraph" w:customStyle="1" w:styleId="703">
    <w:name w:val="Char Char Char Char Char Char Char1"/>
    <w:basedOn w:val="1"/>
    <w:qFormat/>
    <w:uiPriority w:val="6"/>
    <w:rPr>
      <w:rFonts w:ascii="仿宋_GB2312" w:eastAsia="仿宋_GB2312"/>
      <w:b/>
      <w:sz w:val="32"/>
      <w:szCs w:val="32"/>
    </w:rPr>
  </w:style>
  <w:style w:type="paragraph" w:customStyle="1" w:styleId="704">
    <w:name w:val="正文缩进1"/>
    <w:basedOn w:val="1"/>
    <w:next w:val="26"/>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5">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6">
    <w:name w:val="Char3 Char Char Char11"/>
    <w:basedOn w:val="1"/>
    <w:qFormat/>
    <w:uiPriority w:val="0"/>
    <w:pPr>
      <w:widowControl/>
      <w:adjustRightInd/>
      <w:spacing w:after="160" w:line="240" w:lineRule="exact"/>
      <w:jc w:val="left"/>
    </w:pPr>
    <w:rPr>
      <w:szCs w:val="20"/>
    </w:rPr>
  </w:style>
  <w:style w:type="paragraph" w:customStyle="1" w:styleId="707">
    <w:name w:val="Char Char1121"/>
    <w:basedOn w:val="1"/>
    <w:qFormat/>
    <w:uiPriority w:val="0"/>
    <w:pPr>
      <w:spacing w:line="360" w:lineRule="auto"/>
    </w:pPr>
    <w:rPr>
      <w:szCs w:val="20"/>
    </w:rPr>
  </w:style>
  <w:style w:type="paragraph" w:customStyle="1" w:styleId="708">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9">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10">
    <w:name w:val="Normal0"/>
    <w:qFormat/>
    <w:uiPriority w:val="0"/>
    <w:rPr>
      <w:rFonts w:ascii="Times New Roman" w:hAnsi="Times New Roman" w:eastAsia="宋体" w:cs="Times New Roman"/>
      <w:lang w:val="en-US" w:eastAsia="en-US" w:bidi="ar-SA"/>
    </w:rPr>
  </w:style>
  <w:style w:type="paragraph" w:customStyle="1" w:styleId="711">
    <w:name w:val="带编号样式"/>
    <w:basedOn w:val="629"/>
    <w:qFormat/>
    <w:uiPriority w:val="0"/>
    <w:pPr>
      <w:tabs>
        <w:tab w:val="left" w:pos="840"/>
      </w:tabs>
      <w:snapToGrid w:val="0"/>
      <w:ind w:left="840" w:hanging="420" w:firstLineChars="0"/>
    </w:pPr>
    <w:rPr>
      <w:rFonts w:ascii="仿宋_GB2312" w:eastAsia="仿宋_GB2312"/>
      <w:color w:val="000000"/>
    </w:rPr>
  </w:style>
  <w:style w:type="paragraph" w:customStyle="1" w:styleId="712">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3">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4">
    <w:name w:val="封面"/>
    <w:basedOn w:val="1"/>
    <w:qFormat/>
    <w:uiPriority w:val="0"/>
    <w:pPr>
      <w:spacing w:line="360" w:lineRule="atLeast"/>
      <w:jc w:val="right"/>
      <w:textAlignment w:val="baseline"/>
    </w:pPr>
    <w:rPr>
      <w:rFonts w:ascii="Symbol" w:hAnsi="Symbol"/>
      <w:kern w:val="0"/>
      <w:szCs w:val="20"/>
    </w:rPr>
  </w:style>
  <w:style w:type="paragraph" w:customStyle="1" w:styleId="715">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6">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7">
    <w:name w:val="默认段落字体 Para Char Char Char1 Char"/>
    <w:basedOn w:val="1"/>
    <w:qFormat/>
    <w:uiPriority w:val="0"/>
    <w:pPr>
      <w:spacing w:line="240" w:lineRule="atLeast"/>
      <w:ind w:left="420" w:firstLine="420"/>
    </w:pPr>
    <w:rPr>
      <w:sz w:val="24"/>
    </w:rPr>
  </w:style>
  <w:style w:type="paragraph" w:customStyle="1" w:styleId="718">
    <w:name w:val="WW-正文文字缩进 2"/>
    <w:basedOn w:val="1"/>
    <w:qFormat/>
    <w:uiPriority w:val="0"/>
    <w:pPr>
      <w:suppressAutoHyphens/>
      <w:adjustRightInd/>
      <w:ind w:firstLine="420"/>
    </w:pPr>
    <w:rPr>
      <w:kern w:val="1"/>
      <w:szCs w:val="20"/>
    </w:rPr>
  </w:style>
  <w:style w:type="paragraph" w:customStyle="1" w:styleId="719">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20">
    <w:name w:val="样式 标题 2 + 四号"/>
    <w:basedOn w:val="5"/>
    <w:qFormat/>
    <w:uiPriority w:val="0"/>
    <w:pPr>
      <w:spacing w:before="120" w:after="120"/>
      <w:ind w:left="0" w:firstLine="0"/>
      <w:jc w:val="both"/>
    </w:pPr>
    <w:rPr>
      <w:rFonts w:ascii="宋体" w:hAnsi="Arial" w:eastAsia="宋体"/>
      <w:sz w:val="28"/>
      <w:lang w:val="en-US"/>
    </w:rPr>
  </w:style>
  <w:style w:type="paragraph" w:customStyle="1" w:styleId="721">
    <w:name w:val="有符号正文"/>
    <w:basedOn w:val="1"/>
    <w:qFormat/>
    <w:uiPriority w:val="0"/>
    <w:pPr>
      <w:adjustRightInd/>
      <w:spacing w:line="400" w:lineRule="exact"/>
      <w:ind w:firstLine="200" w:firstLineChars="200"/>
    </w:pPr>
    <w:rPr>
      <w:rFonts w:ascii="Arial" w:hAnsi="Arial"/>
    </w:rPr>
  </w:style>
  <w:style w:type="paragraph" w:customStyle="1" w:styleId="722">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3">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4">
    <w:name w:val="4"/>
    <w:basedOn w:val="1"/>
    <w:next w:val="38"/>
    <w:qFormat/>
    <w:uiPriority w:val="0"/>
    <w:pPr>
      <w:spacing w:after="120" w:line="480" w:lineRule="auto"/>
      <w:ind w:left="420" w:leftChars="200"/>
    </w:pPr>
    <w:rPr>
      <w:sz w:val="24"/>
      <w:szCs w:val="20"/>
    </w:rPr>
  </w:style>
  <w:style w:type="paragraph" w:customStyle="1" w:styleId="72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6">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7">
    <w:name w:val="样式 标题 3H3 + 两端对齐"/>
    <w:basedOn w:val="6"/>
    <w:qFormat/>
    <w:uiPriority w:val="0"/>
    <w:pPr>
      <w:keepLines w:val="0"/>
      <w:spacing w:before="0" w:after="0" w:line="240" w:lineRule="auto"/>
      <w:jc w:val="left"/>
    </w:pPr>
    <w:rPr>
      <w:rFonts w:cs="宋体"/>
      <w:sz w:val="21"/>
      <w:szCs w:val="20"/>
    </w:rPr>
  </w:style>
  <w:style w:type="paragraph" w:customStyle="1" w:styleId="728">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9">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30">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31">
    <w:name w:val="表格 表头"/>
    <w:basedOn w:val="1"/>
    <w:qFormat/>
    <w:uiPriority w:val="0"/>
    <w:pPr>
      <w:adjustRightInd/>
      <w:spacing w:beforeLines="50" w:afterLines="50" w:line="360" w:lineRule="auto"/>
      <w:jc w:val="center"/>
    </w:pPr>
    <w:rPr>
      <w:rFonts w:ascii="微软雅黑" w:hAnsi="Calibri" w:eastAsia="微软雅黑"/>
      <w:b/>
      <w:sz w:val="28"/>
      <w:szCs w:val="20"/>
    </w:rPr>
  </w:style>
  <w:style w:type="paragraph" w:customStyle="1" w:styleId="732">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3">
    <w:name w:val="Char Char1 Char Char Char"/>
    <w:basedOn w:val="1"/>
    <w:qFormat/>
    <w:uiPriority w:val="0"/>
    <w:rPr>
      <w:rFonts w:ascii="仿宋_GB2312" w:eastAsia="仿宋_GB2312"/>
      <w:b/>
      <w:sz w:val="32"/>
      <w:szCs w:val="20"/>
    </w:rPr>
  </w:style>
  <w:style w:type="paragraph" w:customStyle="1" w:styleId="734">
    <w:name w:val="表格题注"/>
    <w:next w:val="1"/>
    <w:qFormat/>
    <w:uiPriority w:val="0"/>
    <w:pPr>
      <w:keepLines/>
      <w:tabs>
        <w:tab w:val="left" w:pos="4200"/>
      </w:tabs>
      <w:spacing w:beforeLines="100"/>
      <w:ind w:left="1089" w:hanging="369"/>
      <w:jc w:val="center"/>
    </w:pPr>
    <w:rPr>
      <w:rFonts w:ascii="Arial" w:hAnsi="Arial" w:eastAsia="宋体" w:cs="Times New Roman"/>
      <w:sz w:val="18"/>
      <w:szCs w:val="18"/>
      <w:lang w:val="en-US" w:eastAsia="zh-CN" w:bidi="ar-SA"/>
    </w:rPr>
  </w:style>
  <w:style w:type="paragraph" w:customStyle="1" w:styleId="735">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6">
    <w:name w:val="Picture"/>
    <w:basedOn w:val="1"/>
    <w:next w:val="18"/>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7">
    <w:name w:val="Char Char1 Char Char Char2"/>
    <w:basedOn w:val="1"/>
    <w:qFormat/>
    <w:uiPriority w:val="0"/>
    <w:rPr>
      <w:rFonts w:ascii="仿宋_GB2312" w:eastAsia="仿宋_GB2312"/>
      <w:b/>
      <w:sz w:val="32"/>
      <w:szCs w:val="32"/>
    </w:rPr>
  </w:style>
  <w:style w:type="paragraph" w:customStyle="1" w:styleId="738">
    <w:name w:val="Char3 Char Char Char1"/>
    <w:basedOn w:val="1"/>
    <w:qFormat/>
    <w:uiPriority w:val="6"/>
    <w:pPr>
      <w:widowControl/>
      <w:adjustRightInd/>
      <w:spacing w:after="160" w:line="240" w:lineRule="exact"/>
      <w:jc w:val="left"/>
    </w:pPr>
    <w:rPr>
      <w:szCs w:val="20"/>
    </w:rPr>
  </w:style>
  <w:style w:type="paragraph" w:customStyle="1" w:styleId="739">
    <w:name w:val="Char1 Char Char Char21"/>
    <w:basedOn w:val="1"/>
    <w:qFormat/>
    <w:uiPriority w:val="0"/>
    <w:rPr>
      <w:rFonts w:ascii="Tahoma" w:hAnsi="Tahoma"/>
      <w:sz w:val="24"/>
      <w:szCs w:val="20"/>
    </w:rPr>
  </w:style>
  <w:style w:type="paragraph" w:customStyle="1" w:styleId="740">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41">
    <w:name w:val="正文（标题三）"/>
    <w:basedOn w:val="1"/>
    <w:qFormat/>
    <w:uiPriority w:val="0"/>
    <w:pPr>
      <w:spacing w:line="360" w:lineRule="auto"/>
      <w:ind w:firstLine="200" w:firstLineChars="200"/>
    </w:pPr>
    <w:rPr>
      <w:sz w:val="24"/>
    </w:rPr>
  </w:style>
  <w:style w:type="paragraph" w:customStyle="1" w:styleId="742">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3">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4">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5">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6">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7">
    <w:name w:val="Char1 Char Char Char4"/>
    <w:basedOn w:val="1"/>
    <w:qFormat/>
    <w:uiPriority w:val="0"/>
    <w:pPr>
      <w:adjustRightInd/>
      <w:ind w:firstLine="200" w:firstLineChars="200"/>
    </w:pPr>
    <w:rPr>
      <w:rFonts w:ascii="Tahoma" w:hAnsi="Tahoma"/>
      <w:sz w:val="24"/>
      <w:szCs w:val="20"/>
    </w:rPr>
  </w:style>
  <w:style w:type="paragraph" w:customStyle="1" w:styleId="748">
    <w:name w:val="_标题2"/>
    <w:basedOn w:val="715"/>
    <w:next w:val="715"/>
    <w:qFormat/>
    <w:uiPriority w:val="0"/>
    <w:pPr>
      <w:widowControl w:val="0"/>
      <w:tabs>
        <w:tab w:val="left" w:pos="480"/>
      </w:tabs>
      <w:spacing w:beforeLines="50" w:afterLines="50"/>
      <w:ind w:left="50" w:leftChars="50" w:hanging="420" w:firstLineChars="0"/>
      <w:outlineLvl w:val="1"/>
    </w:pPr>
    <w:rPr>
      <w:b/>
      <w:sz w:val="36"/>
    </w:rPr>
  </w:style>
  <w:style w:type="paragraph" w:customStyle="1" w:styleId="749">
    <w:name w:val="样式1 + (中宋体"/>
    <w:basedOn w:val="726"/>
    <w:qFormat/>
    <w:uiPriority w:val="0"/>
    <w:pPr>
      <w:widowControl w:val="0"/>
      <w:tabs>
        <w:tab w:val="clear" w:pos="1212"/>
        <w:tab w:val="clear" w:pos="3888"/>
      </w:tabs>
      <w:adjustRightInd/>
      <w:snapToGrid/>
      <w:spacing w:line="360" w:lineRule="auto"/>
      <w:ind w:left="1200" w:hanging="360" w:firstLineChars="200"/>
      <w:jc w:val="both"/>
    </w:pPr>
    <w:rPr>
      <w:kern w:val="2"/>
      <w:szCs w:val="24"/>
    </w:rPr>
  </w:style>
  <w:style w:type="paragraph" w:customStyle="1" w:styleId="750">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1">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2">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3">
    <w:name w:val="四号　首行缩进"/>
    <w:basedOn w:val="1"/>
    <w:qFormat/>
    <w:uiPriority w:val="0"/>
    <w:pPr>
      <w:adjustRightInd/>
      <w:spacing w:line="360" w:lineRule="auto"/>
    </w:pPr>
    <w:rPr>
      <w:rFonts w:ascii="宋体" w:hAnsi="宋体"/>
      <w:szCs w:val="20"/>
    </w:rPr>
  </w:style>
  <w:style w:type="paragraph" w:customStyle="1" w:styleId="754">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5">
    <w:name w:val="Char Char Char Char Char Char Char Char Char Char Char1 Char"/>
    <w:basedOn w:val="1"/>
    <w:qFormat/>
    <w:uiPriority w:val="0"/>
    <w:pPr>
      <w:adjustRightInd/>
    </w:pPr>
    <w:rPr>
      <w:rFonts w:ascii="Tahoma" w:hAnsi="Tahoma"/>
      <w:sz w:val="24"/>
    </w:rPr>
  </w:style>
  <w:style w:type="paragraph" w:customStyle="1" w:styleId="756">
    <w:name w:val="Char Char Char Char11"/>
    <w:basedOn w:val="1"/>
    <w:qFormat/>
    <w:uiPriority w:val="0"/>
    <w:rPr>
      <w:rFonts w:ascii="Tahoma" w:hAnsi="Tahoma"/>
      <w:sz w:val="24"/>
      <w:szCs w:val="20"/>
    </w:rPr>
  </w:style>
  <w:style w:type="paragraph" w:customStyle="1" w:styleId="757">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8">
    <w:name w:val="Char Char Char Char"/>
    <w:basedOn w:val="1"/>
    <w:qFormat/>
    <w:uiPriority w:val="0"/>
    <w:rPr>
      <w:rFonts w:ascii="Tahoma" w:hAnsi="Tahoma"/>
      <w:sz w:val="24"/>
      <w:szCs w:val="20"/>
    </w:rPr>
  </w:style>
  <w:style w:type="paragraph" w:customStyle="1" w:styleId="759">
    <w:name w:val="标1"/>
    <w:basedOn w:val="1"/>
    <w:qFormat/>
    <w:uiPriority w:val="0"/>
    <w:pPr>
      <w:widowControl/>
      <w:tabs>
        <w:tab w:val="left" w:pos="1020"/>
      </w:tabs>
      <w:snapToGrid w:val="0"/>
      <w:spacing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60">
    <w:name w:val="Char19"/>
    <w:basedOn w:val="1"/>
    <w:qFormat/>
    <w:uiPriority w:val="0"/>
    <w:pPr>
      <w:adjustRightInd/>
    </w:pPr>
    <w:rPr>
      <w:szCs w:val="20"/>
    </w:rPr>
  </w:style>
  <w:style w:type="paragraph" w:customStyle="1" w:styleId="761">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2">
    <w:name w:val="样式8"/>
    <w:basedOn w:val="1"/>
    <w:qFormat/>
    <w:uiPriority w:val="0"/>
    <w:pPr>
      <w:spacing w:beforeLines="50" w:afterLines="50"/>
      <w:ind w:firstLine="200" w:firstLineChars="200"/>
      <w:outlineLvl w:val="4"/>
    </w:pPr>
    <w:rPr>
      <w:rFonts w:ascii="仿宋_GB2312" w:hAnsi="宋体" w:eastAsia="仿宋_GB2312"/>
      <w:b/>
      <w:bCs/>
      <w:sz w:val="24"/>
    </w:rPr>
  </w:style>
  <w:style w:type="paragraph" w:customStyle="1" w:styleId="763">
    <w:name w:val="_Style 5"/>
    <w:basedOn w:val="1"/>
    <w:qFormat/>
    <w:uiPriority w:val="34"/>
    <w:pPr>
      <w:adjustRightInd/>
      <w:ind w:firstLine="420" w:firstLineChars="200"/>
    </w:pPr>
    <w:rPr>
      <w:rFonts w:eastAsia="仿宋_GB2312"/>
      <w:sz w:val="28"/>
    </w:rPr>
  </w:style>
  <w:style w:type="paragraph" w:customStyle="1" w:styleId="764">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5">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6">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7">
    <w:name w:val="标书表格字体格式"/>
    <w:next w:val="761"/>
    <w:qFormat/>
    <w:uiPriority w:val="0"/>
    <w:rPr>
      <w:rFonts w:ascii="Times New Roman" w:hAnsi="Times New Roman" w:eastAsia="宋体" w:cs="Times New Roman"/>
      <w:kern w:val="2"/>
      <w:sz w:val="21"/>
      <w:szCs w:val="24"/>
      <w:lang w:val="en-US" w:eastAsia="zh-CN" w:bidi="ar-SA"/>
    </w:rPr>
  </w:style>
  <w:style w:type="paragraph" w:customStyle="1" w:styleId="768">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9">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70">
    <w:name w:val="修订3"/>
    <w:qFormat/>
    <w:uiPriority w:val="0"/>
    <w:rPr>
      <w:rFonts w:ascii="Times New Roman" w:hAnsi="Times New Roman" w:eastAsia="宋体" w:cs="Times New Roman"/>
      <w:kern w:val="2"/>
      <w:sz w:val="21"/>
      <w:lang w:val="en-US" w:eastAsia="zh-CN" w:bidi="ar-SA"/>
    </w:rPr>
  </w:style>
  <w:style w:type="paragraph" w:customStyle="1" w:styleId="771">
    <w:name w:val="CSS1级正文 Char"/>
    <w:basedOn w:val="25"/>
    <w:qFormat/>
    <w:uiPriority w:val="0"/>
    <w:pPr>
      <w:autoSpaceDE/>
      <w:autoSpaceDN/>
      <w:snapToGrid w:val="0"/>
      <w:ind w:firstLine="480" w:firstLineChars="200"/>
    </w:pPr>
    <w:rPr>
      <w:rFonts w:ascii="Times New Roman"/>
      <w:szCs w:val="24"/>
      <w:lang w:val="en-US"/>
    </w:rPr>
  </w:style>
  <w:style w:type="paragraph" w:customStyle="1" w:styleId="772">
    <w:name w:val="无间隔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3">
    <w:name w:val="表文字"/>
    <w:qFormat/>
    <w:uiPriority w:val="0"/>
    <w:rPr>
      <w:rFonts w:ascii="宋体" w:hAnsi="Times New Roman" w:eastAsia="宋体" w:cs="Times New Roman"/>
      <w:kern w:val="2"/>
      <w:lang w:val="en-US" w:eastAsia="zh-CN" w:bidi="ar-SA"/>
    </w:rPr>
  </w:style>
  <w:style w:type="paragraph" w:customStyle="1" w:styleId="774">
    <w:name w:val="MM Title"/>
    <w:basedOn w:val="65"/>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5">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6">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7">
    <w:name w:val="Char Char Char Char Char Char Char Char2"/>
    <w:basedOn w:val="1"/>
    <w:qFormat/>
    <w:uiPriority w:val="0"/>
    <w:pPr>
      <w:tabs>
        <w:tab w:val="left" w:pos="360"/>
      </w:tabs>
    </w:pPr>
    <w:rPr>
      <w:sz w:val="24"/>
      <w:szCs w:val="20"/>
    </w:rPr>
  </w:style>
  <w:style w:type="paragraph" w:customStyle="1" w:styleId="778">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9">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80">
    <w:name w:val="中文标题 3"/>
    <w:basedOn w:val="26"/>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1">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3">
    <w:name w:val="正文－恩普"/>
    <w:basedOn w:val="7"/>
    <w:qFormat/>
    <w:uiPriority w:val="0"/>
    <w:pPr>
      <w:adjustRightInd/>
      <w:snapToGrid/>
      <w:spacing w:before="100" w:beforeAutospacing="1" w:afterLines="50" w:afterAutospacing="1" w:line="360" w:lineRule="auto"/>
      <w:ind w:firstLine="480" w:firstLineChars="200"/>
      <w:jc w:val="left"/>
    </w:pPr>
    <w:rPr>
      <w:rFonts w:ascii="Times New Roman"/>
      <w:snapToGrid/>
      <w:color w:val="auto"/>
      <w:kern w:val="0"/>
      <w:sz w:val="24"/>
    </w:rPr>
  </w:style>
  <w:style w:type="paragraph" w:customStyle="1" w:styleId="784">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5">
    <w:name w:val="Char4"/>
    <w:basedOn w:val="1"/>
    <w:qFormat/>
    <w:uiPriority w:val="0"/>
    <w:pPr>
      <w:tabs>
        <w:tab w:val="left" w:pos="432"/>
      </w:tabs>
      <w:adjustRightInd/>
      <w:spacing w:beforeLines="50" w:afterLines="50" w:line="360" w:lineRule="auto"/>
      <w:ind w:left="432" w:hanging="432" w:firstLineChars="200"/>
    </w:pPr>
    <w:rPr>
      <w:rFonts w:ascii="宋体" w:hAnsi="宋体" w:eastAsia="微软雅黑"/>
      <w:b/>
      <w:kern w:val="44"/>
      <w:sz w:val="32"/>
      <w:szCs w:val="32"/>
    </w:rPr>
  </w:style>
  <w:style w:type="paragraph" w:customStyle="1" w:styleId="786">
    <w:name w:val="p0"/>
    <w:basedOn w:val="1"/>
    <w:qFormat/>
    <w:uiPriority w:val="0"/>
    <w:pPr>
      <w:widowControl/>
      <w:adjustRightInd/>
    </w:pPr>
    <w:rPr>
      <w:kern w:val="0"/>
      <w:szCs w:val="21"/>
    </w:rPr>
  </w:style>
  <w:style w:type="paragraph" w:customStyle="1" w:styleId="787">
    <w:name w:val="Char6"/>
    <w:basedOn w:val="1"/>
    <w:qFormat/>
    <w:uiPriority w:val="0"/>
    <w:rPr>
      <w:rFonts w:ascii="仿宋_GB2312" w:eastAsia="仿宋_GB2312"/>
      <w:b/>
      <w:sz w:val="32"/>
      <w:szCs w:val="32"/>
    </w:rPr>
  </w:style>
  <w:style w:type="paragraph" w:customStyle="1" w:styleId="788">
    <w:name w:val="Char111"/>
    <w:basedOn w:val="1"/>
    <w:qFormat/>
    <w:uiPriority w:val="0"/>
    <w:rPr>
      <w:rFonts w:ascii="仿宋_GB2312" w:eastAsia="仿宋_GB2312"/>
      <w:b/>
      <w:sz w:val="32"/>
      <w:szCs w:val="32"/>
    </w:rPr>
  </w:style>
  <w:style w:type="paragraph" w:customStyle="1" w:styleId="789">
    <w:name w:val="标题3"/>
    <w:basedOn w:val="6"/>
    <w:next w:val="59"/>
    <w:qFormat/>
    <w:uiPriority w:val="0"/>
    <w:pPr>
      <w:tabs>
        <w:tab w:val="clear" w:pos="900"/>
      </w:tabs>
      <w:spacing w:after="0" w:line="360" w:lineRule="auto"/>
    </w:pPr>
    <w:rPr>
      <w:rFonts w:ascii="仿宋" w:hAnsi="仿宋" w:eastAsia="仿宋" w:cs="仿宋"/>
    </w:rPr>
  </w:style>
  <w:style w:type="paragraph" w:customStyle="1" w:styleId="790">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91">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2">
    <w:name w:val="Char1 Char Char Char2"/>
    <w:basedOn w:val="1"/>
    <w:qFormat/>
    <w:uiPriority w:val="0"/>
    <w:pPr>
      <w:adjustRightInd/>
      <w:ind w:firstLine="200" w:firstLineChars="200"/>
    </w:pPr>
    <w:rPr>
      <w:rFonts w:ascii="Tahoma" w:hAnsi="Tahoma"/>
      <w:sz w:val="24"/>
      <w:szCs w:val="20"/>
    </w:rPr>
  </w:style>
  <w:style w:type="paragraph" w:customStyle="1" w:styleId="793">
    <w:name w:val="列出段落11"/>
    <w:basedOn w:val="1"/>
    <w:qFormat/>
    <w:uiPriority w:val="0"/>
    <w:pPr>
      <w:adjustRightInd/>
      <w:spacing w:line="360" w:lineRule="auto"/>
      <w:ind w:firstLine="420" w:firstLineChars="200"/>
    </w:pPr>
    <w:rPr>
      <w:rFonts w:ascii="Calibri" w:hAnsi="Calibri"/>
      <w:sz w:val="24"/>
      <w:szCs w:val="22"/>
    </w:rPr>
  </w:style>
  <w:style w:type="paragraph" w:customStyle="1" w:styleId="794">
    <w:name w:val="样式 标题 1 + 黑色 段前: 0.5 行 段后: 0.5 行1"/>
    <w:basedOn w:val="4"/>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5">
    <w:name w:val="Char Char Char Char Char Char Char2"/>
    <w:basedOn w:val="1"/>
    <w:qFormat/>
    <w:uiPriority w:val="0"/>
    <w:rPr>
      <w:rFonts w:ascii="仿宋_GB2312" w:eastAsia="仿宋_GB2312"/>
      <w:b/>
      <w:sz w:val="32"/>
      <w:szCs w:val="32"/>
    </w:rPr>
  </w:style>
  <w:style w:type="paragraph" w:customStyle="1" w:styleId="796">
    <w:name w:val="五级条标题"/>
    <w:basedOn w:val="797"/>
    <w:next w:val="642"/>
    <w:qFormat/>
    <w:uiPriority w:val="0"/>
    <w:pPr>
      <w:tabs>
        <w:tab w:val="left" w:pos="1260"/>
        <w:tab w:val="left" w:pos="1680"/>
        <w:tab w:val="left" w:pos="2100"/>
        <w:tab w:val="left" w:pos="2940"/>
        <w:tab w:val="left" w:pos="3360"/>
      </w:tabs>
      <w:ind w:left="3360"/>
      <w:outlineLvl w:val="6"/>
    </w:pPr>
  </w:style>
  <w:style w:type="paragraph" w:customStyle="1" w:styleId="797">
    <w:name w:val="四级条标题"/>
    <w:basedOn w:val="657"/>
    <w:next w:val="642"/>
    <w:qFormat/>
    <w:uiPriority w:val="0"/>
    <w:pPr>
      <w:tabs>
        <w:tab w:val="clear" w:pos="2520"/>
      </w:tabs>
      <w:ind w:left="2940"/>
      <w:outlineLvl w:val="5"/>
    </w:pPr>
  </w:style>
  <w:style w:type="paragraph" w:customStyle="1" w:styleId="798">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9">
    <w:name w:val="Char23"/>
    <w:basedOn w:val="1"/>
    <w:qFormat/>
    <w:uiPriority w:val="0"/>
    <w:rPr>
      <w:rFonts w:ascii="仿宋_GB2312" w:eastAsia="仿宋_GB2312"/>
      <w:b/>
      <w:sz w:val="32"/>
      <w:szCs w:val="32"/>
    </w:rPr>
  </w:style>
  <w:style w:type="paragraph" w:customStyle="1" w:styleId="80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801">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2">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3">
    <w:name w:val="单元格左对齐"/>
    <w:basedOn w:val="1"/>
    <w:qFormat/>
    <w:uiPriority w:val="0"/>
    <w:pPr>
      <w:adjustRightInd/>
      <w:spacing w:line="360" w:lineRule="auto"/>
    </w:pPr>
    <w:rPr>
      <w:sz w:val="24"/>
    </w:rPr>
  </w:style>
  <w:style w:type="paragraph" w:customStyle="1" w:styleId="804">
    <w:name w:val="正文主体"/>
    <w:basedOn w:val="626"/>
    <w:qFormat/>
    <w:uiPriority w:val="0"/>
  </w:style>
  <w:style w:type="paragraph" w:customStyle="1" w:styleId="805">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6">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7">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8">
    <w:name w:val="正文（首行缩进2字符）"/>
    <w:basedOn w:val="1"/>
    <w:qFormat/>
    <w:uiPriority w:val="0"/>
    <w:pPr>
      <w:adjustRightInd/>
      <w:spacing w:line="360" w:lineRule="auto"/>
      <w:ind w:firstLine="480" w:firstLineChars="200"/>
    </w:pPr>
    <w:rPr>
      <w:sz w:val="24"/>
      <w:szCs w:val="20"/>
    </w:rPr>
  </w:style>
  <w:style w:type="paragraph" w:customStyle="1" w:styleId="809">
    <w:name w:val="P1"/>
    <w:basedOn w:val="1"/>
    <w:qFormat/>
    <w:uiPriority w:val="0"/>
    <w:pPr>
      <w:adjustRightInd/>
      <w:spacing w:line="288" w:lineRule="auto"/>
      <w:ind w:firstLine="425" w:firstLineChars="200"/>
    </w:pPr>
  </w:style>
  <w:style w:type="paragraph" w:customStyle="1" w:styleId="810">
    <w:name w:val="列表内容"/>
    <w:basedOn w:val="1"/>
    <w:next w:val="1"/>
    <w:qFormat/>
    <w:uiPriority w:val="0"/>
    <w:pPr>
      <w:widowControl/>
      <w:tabs>
        <w:tab w:val="left" w:pos="840"/>
      </w:tabs>
      <w:ind w:left="840" w:hanging="420"/>
      <w:jc w:val="left"/>
    </w:pPr>
    <w:rPr>
      <w:kern w:val="0"/>
      <w:sz w:val="18"/>
    </w:rPr>
  </w:style>
  <w:style w:type="paragraph" w:customStyle="1" w:styleId="811">
    <w:name w:val="Char Char11 Char Char Char1"/>
    <w:basedOn w:val="1"/>
    <w:qFormat/>
    <w:uiPriority w:val="6"/>
    <w:pPr>
      <w:spacing w:line="360" w:lineRule="auto"/>
    </w:pPr>
    <w:rPr>
      <w:szCs w:val="20"/>
    </w:rPr>
  </w:style>
  <w:style w:type="paragraph" w:customStyle="1" w:styleId="812">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3">
    <w:name w:val="Char Char Char Char Char Char11"/>
    <w:basedOn w:val="1"/>
    <w:qFormat/>
    <w:uiPriority w:val="0"/>
    <w:pPr>
      <w:widowControl/>
      <w:spacing w:beforeLines="50" w:afterLines="50" w:line="240" w:lineRule="exact"/>
      <w:jc w:val="left"/>
    </w:pPr>
    <w:rPr>
      <w:rFonts w:ascii="Verdana" w:hAnsi="Verdana"/>
      <w:kern w:val="0"/>
      <w:sz w:val="20"/>
      <w:szCs w:val="20"/>
      <w:lang w:eastAsia="en-US"/>
    </w:rPr>
  </w:style>
  <w:style w:type="paragraph" w:customStyle="1" w:styleId="814">
    <w:name w:val="标题 41"/>
    <w:basedOn w:val="1"/>
    <w:next w:val="1"/>
    <w:qFormat/>
    <w:uiPriority w:val="9"/>
    <w:pPr>
      <w:keepNext/>
      <w:keepLines/>
      <w:adjustRightInd/>
      <w:spacing w:before="280" w:after="290" w:line="376" w:lineRule="auto"/>
      <w:outlineLvl w:val="3"/>
    </w:pPr>
    <w:rPr>
      <w:rFonts w:ascii="Cambria" w:hAnsi="Cambria"/>
      <w:b/>
      <w:bCs/>
      <w:sz w:val="28"/>
      <w:szCs w:val="28"/>
    </w:rPr>
  </w:style>
  <w:style w:type="paragraph" w:customStyle="1" w:styleId="815">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6">
    <w:name w:val="正文文字缩进2字"/>
    <w:basedOn w:val="25"/>
    <w:qFormat/>
    <w:uiPriority w:val="0"/>
    <w:pPr>
      <w:autoSpaceDE/>
      <w:autoSpaceDN/>
      <w:adjustRightInd/>
      <w:spacing w:before="60" w:after="60"/>
      <w:ind w:firstLine="200" w:firstLineChars="200"/>
    </w:pPr>
    <w:rPr>
      <w:rFonts w:ascii="Times New Roman"/>
      <w:szCs w:val="20"/>
      <w:lang w:val="en-US"/>
    </w:rPr>
  </w:style>
  <w:style w:type="paragraph" w:customStyle="1" w:styleId="817">
    <w:name w:val="默认段落字体 Para Char Char Char Char"/>
    <w:basedOn w:val="1"/>
    <w:qFormat/>
    <w:uiPriority w:val="0"/>
    <w:pPr>
      <w:spacing w:line="360" w:lineRule="auto"/>
    </w:pPr>
    <w:rPr>
      <w:szCs w:val="20"/>
    </w:rPr>
  </w:style>
  <w:style w:type="paragraph" w:customStyle="1" w:styleId="81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9">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20">
    <w:name w:val="Char2 Char Char Char2"/>
    <w:basedOn w:val="1"/>
    <w:qFormat/>
    <w:uiPriority w:val="0"/>
    <w:rPr>
      <w:rFonts w:ascii="仿宋_GB2312" w:eastAsia="仿宋_GB2312"/>
      <w:b/>
      <w:sz w:val="32"/>
      <w:szCs w:val="32"/>
    </w:rPr>
  </w:style>
  <w:style w:type="paragraph" w:customStyle="1" w:styleId="821">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2">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3">
    <w:name w:val="正文 首行缩进:  2 字符 Char"/>
    <w:basedOn w:val="1"/>
    <w:qFormat/>
    <w:uiPriority w:val="0"/>
    <w:pPr>
      <w:adjustRightInd/>
      <w:spacing w:line="360" w:lineRule="auto"/>
      <w:ind w:firstLine="480"/>
    </w:pPr>
    <w:rPr>
      <w:rFonts w:cs="宋体"/>
      <w:sz w:val="24"/>
      <w:szCs w:val="20"/>
    </w:rPr>
  </w:style>
  <w:style w:type="paragraph" w:customStyle="1" w:styleId="824">
    <w:name w:val="Char Char4 Char Char"/>
    <w:basedOn w:val="1"/>
    <w:qFormat/>
    <w:uiPriority w:val="0"/>
    <w:pPr>
      <w:widowControl/>
      <w:adjustRightInd/>
      <w:spacing w:after="160" w:line="240" w:lineRule="exact"/>
      <w:jc w:val="left"/>
    </w:pPr>
  </w:style>
  <w:style w:type="paragraph" w:customStyle="1" w:styleId="825">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6">
    <w:name w:val="Char Char11 Char Char Char2"/>
    <w:basedOn w:val="1"/>
    <w:qFormat/>
    <w:uiPriority w:val="0"/>
    <w:pPr>
      <w:spacing w:line="360" w:lineRule="auto"/>
    </w:pPr>
    <w:rPr>
      <w:szCs w:val="20"/>
    </w:rPr>
  </w:style>
  <w:style w:type="paragraph" w:customStyle="1" w:styleId="827">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8">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9">
    <w:name w:val="数字标题4"/>
    <w:basedOn w:val="8"/>
    <w:qFormat/>
    <w:uiPriority w:val="0"/>
    <w:pPr>
      <w:tabs>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0">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1">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2">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3">
    <w:name w:val="Char311"/>
    <w:basedOn w:val="1"/>
    <w:qFormat/>
    <w:uiPriority w:val="0"/>
    <w:pPr>
      <w:adjustRightInd/>
      <w:ind w:firstLine="200" w:firstLineChars="200"/>
    </w:pPr>
    <w:rPr>
      <w:rFonts w:ascii="Tahoma" w:hAnsi="Tahoma"/>
      <w:sz w:val="24"/>
      <w:szCs w:val="20"/>
    </w:rPr>
  </w:style>
  <w:style w:type="paragraph" w:customStyle="1" w:styleId="834">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5">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6">
    <w:name w:val="正文 内标"/>
    <w:basedOn w:val="752"/>
    <w:qFormat/>
    <w:uiPriority w:val="0"/>
    <w:pPr>
      <w:tabs>
        <w:tab w:val="left" w:pos="0"/>
      </w:tabs>
      <w:ind w:left="900" w:firstLine="0" w:firstLineChars="0"/>
    </w:pPr>
  </w:style>
  <w:style w:type="paragraph" w:customStyle="1" w:styleId="837">
    <w:name w:val="Bulleted List"/>
    <w:basedOn w:val="1"/>
    <w:qFormat/>
    <w:uiPriority w:val="0"/>
    <w:pPr>
      <w:tabs>
        <w:tab w:val="left" w:pos="1260"/>
      </w:tabs>
      <w:adjustRightInd/>
      <w:ind w:left="1260" w:hanging="420"/>
    </w:pPr>
  </w:style>
  <w:style w:type="paragraph" w:customStyle="1" w:styleId="838">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839">
    <w:name w:val="样式 左侧:  0.85 厘米"/>
    <w:basedOn w:val="1"/>
    <w:qFormat/>
    <w:uiPriority w:val="2"/>
    <w:pPr>
      <w:adjustRightInd/>
      <w:spacing w:line="360" w:lineRule="auto"/>
    </w:pPr>
    <w:rPr>
      <w:rFonts w:cs="宋体"/>
      <w:sz w:val="24"/>
      <w:szCs w:val="20"/>
    </w:rPr>
  </w:style>
  <w:style w:type="paragraph" w:customStyle="1" w:styleId="840">
    <w:name w:val="Char Char Char Char Char Char Char Char Char Char Char Char1 Char"/>
    <w:basedOn w:val="1"/>
    <w:qFormat/>
    <w:uiPriority w:val="0"/>
    <w:rPr>
      <w:rFonts w:ascii="Tahoma" w:hAnsi="Tahoma" w:cs="仿宋_GB2312"/>
      <w:sz w:val="24"/>
      <w:szCs w:val="20"/>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26"/>
    <w:qFormat/>
    <w:uiPriority w:val="0"/>
    <w:pPr>
      <w:adjustRightInd/>
      <w:spacing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6"/>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7"/>
    <w:qFormat/>
    <w:uiPriority w:val="2"/>
    <w:pPr>
      <w:tabs>
        <w:tab w:val="clear" w:pos="390"/>
        <w:tab w:val="clear" w:pos="454"/>
      </w:tabs>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20"/>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26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4"/>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40"/>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6"/>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4"/>
    <w:next w:val="1"/>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31"/>
    <w:qFormat/>
    <w:uiPriority w:val="0"/>
    <w:rPr>
      <w:b w:val="0"/>
      <w:sz w:val="20"/>
    </w:rPr>
  </w:style>
  <w:style w:type="paragraph" w:customStyle="1" w:styleId="894">
    <w:name w:val="正文首行缩进1"/>
    <w:basedOn w:val="25"/>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9"/>
    <w:next w:val="1"/>
    <w:qFormat/>
    <w:uiPriority w:val="0"/>
    <w:pPr>
      <w:tabs>
        <w:tab w:val="left" w:pos="1080"/>
      </w:tabs>
      <w:ind w:left="1080" w:hanging="1080"/>
    </w:pPr>
  </w:style>
  <w:style w:type="paragraph" w:customStyle="1" w:styleId="897">
    <w:name w:val="数字标题1"/>
    <w:basedOn w:val="4"/>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5"/>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4"/>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2">
    <w:name w:val="网格型1"/>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3">
    <w:name w:val="网格型6"/>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4">
    <w:name w:val="网格型3"/>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5">
    <w:name w:val="网格型4"/>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6">
    <w:name w:val="网格型5"/>
    <w:basedOn w:val="6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Char"/>
    <w:link w:val="39"/>
    <w:qFormat/>
    <w:uiPriority w:val="0"/>
    <w:rPr>
      <w:kern w:val="2"/>
      <w:sz w:val="21"/>
      <w:szCs w:val="24"/>
      <w:lang w:val="zh-CN"/>
    </w:rPr>
  </w:style>
  <w:style w:type="character" w:customStyle="1" w:styleId="933">
    <w:name w:val="无间隔 Char"/>
    <w:link w:val="485"/>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26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5"/>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75"/>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修订4"/>
    <w:qFormat/>
    <w:uiPriority w:val="99"/>
    <w:rPr>
      <w:rFonts w:ascii="Times New Roman" w:hAnsi="Times New Roman" w:eastAsia="宋体" w:cs="Times New Roman"/>
      <w:kern w:val="2"/>
      <w:sz w:val="21"/>
      <w:szCs w:val="24"/>
      <w:lang w:val="en-US" w:eastAsia="zh-CN" w:bidi="ar-SA"/>
    </w:rPr>
  </w:style>
  <w:style w:type="paragraph" w:customStyle="1" w:styleId="965">
    <w:name w:val="[Normal]"/>
    <w:unhideWhenUsed/>
    <w:qFormat/>
    <w:uiPriority w:val="0"/>
    <w:pPr>
      <w:widowControl w:val="0"/>
      <w:autoSpaceDE w:val="0"/>
      <w:autoSpaceDN w:val="0"/>
      <w:adjustRightInd w:val="0"/>
    </w:pPr>
    <w:rPr>
      <w:rFonts w:hint="eastAsia" w:ascii="宋体" w:hAnsi="Times New Roman" w:eastAsia="宋体" w:cs="宋体"/>
      <w:sz w:val="24"/>
      <w:szCs w:val="24"/>
      <w:lang w:val="en-US" w:eastAsia="zh-CN" w:bidi="ar-SA"/>
    </w:rPr>
  </w:style>
  <w:style w:type="character" w:customStyle="1" w:styleId="966">
    <w:name w:val="无"/>
    <w:qFormat/>
    <w:uiPriority w:val="0"/>
  </w:style>
  <w:style w:type="table" w:customStyle="1" w:styleId="96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emf"/><Relationship Id="rId30" Type="http://schemas.openxmlformats.org/officeDocument/2006/relationships/oleObject" Target="embeddings/oleObject2.bin"/><Relationship Id="rId3" Type="http://schemas.openxmlformats.org/officeDocument/2006/relationships/header" Target="header1.xml"/><Relationship Id="rId29" Type="http://schemas.openxmlformats.org/officeDocument/2006/relationships/image" Target="media/image1.emf"/><Relationship Id="rId28" Type="http://schemas.openxmlformats.org/officeDocument/2006/relationships/oleObject" Target="embeddings/oleObject1.bin"/><Relationship Id="rId27" Type="http://schemas.openxmlformats.org/officeDocument/2006/relationships/theme" Target="theme/theme1.xml"/><Relationship Id="rId26" Type="http://schemas.openxmlformats.org/officeDocument/2006/relationships/footer" Target="footer13.xml"/><Relationship Id="rId25" Type="http://schemas.openxmlformats.org/officeDocument/2006/relationships/footer" Target="foot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97</Pages>
  <Words>24260</Words>
  <Characters>25871</Characters>
  <Lines>338</Lines>
  <Paragraphs>95</Paragraphs>
  <TotalTime>120</TotalTime>
  <ScaleCrop>false</ScaleCrop>
  <LinksUpToDate>false</LinksUpToDate>
  <CharactersWithSpaces>26060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2021-08-04T00:22:00Z</dcterms:created>
  <dc:creator>玥</dc:creator>
  <cp:lastModifiedBy>中冠-陈魏峰</cp:lastModifiedBy>
  <cp:lastPrinted>2022-01-01T03:06:00Z</cp:lastPrinted>
  <dcterms:modified xsi:type="dcterms:W3CDTF">2025-07-16T05:59:01Z</dcterms:modified>
  <dc:title>杭州市市民卡扩大发卡工程</dc:title>
  <cp:revision>333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28C37828DDFE464E81C64C3F45D69912_13</vt:lpwstr>
  </property>
  <property fmtid="{D5CDD505-2E9C-101B-9397-08002B2CF9AE}" pid="5" name="KSOTemplateDocerSaveRecord">
    <vt:lpwstr>eyJoZGlkIjoiNmEwNTM4NjYzMjk0Y2YyYjFlMWMxNGY5ODY4ZGEwOWIiLCJ1c2VySWQiOiIzMjE4NjMzNDcifQ==</vt:lpwstr>
  </property>
</Properties>
</file>